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76F0" w14:textId="6E8F45A4" w:rsidR="00087C3D" w:rsidRPr="00D47150" w:rsidRDefault="00B931D9" w:rsidP="00D47150">
      <w:pPr>
        <w:pStyle w:val="TOC1"/>
        <w:tabs>
          <w:tab w:val="left" w:pos="440"/>
          <w:tab w:val="right" w:leader="dot" w:pos="9628"/>
        </w:tabs>
        <w:spacing w:before="120" w:after="0" w:line="240" w:lineRule="auto"/>
        <w:rPr>
          <w:rFonts w:ascii="Times New Roman" w:hAnsi="Times New Roman"/>
          <w:noProof/>
        </w:rPr>
      </w:pPr>
      <w:r w:rsidRPr="00E24D0F">
        <w:rPr>
          <w:rFonts w:ascii="Times New Roman" w:hAnsi="Times New Roman"/>
          <w:b/>
        </w:rPr>
        <w:fldChar w:fldCharType="begin"/>
      </w:r>
      <w:r w:rsidRPr="00E24D0F">
        <w:rPr>
          <w:rFonts w:ascii="Times New Roman" w:hAnsi="Times New Roman"/>
          <w:b/>
        </w:rPr>
        <w:instrText xml:space="preserve"> TOC \o "1-3" \h \z \u </w:instrText>
      </w:r>
      <w:r w:rsidRPr="00E24D0F">
        <w:rPr>
          <w:rFonts w:ascii="Times New Roman" w:hAnsi="Times New Roman"/>
          <w:b/>
        </w:rPr>
        <w:fldChar w:fldCharType="separate"/>
      </w:r>
      <w:hyperlink w:anchor="_Toc256000017" w:history="1">
        <w:r w:rsidRPr="00D47150">
          <w:rPr>
            <w:rStyle w:val="Hyperlink"/>
            <w:rFonts w:ascii="Times New Roman" w:hAnsi="Times New Roman"/>
            <w:b/>
            <w:noProof/>
          </w:rPr>
          <w:t>1.</w:t>
        </w:r>
        <w:r w:rsidRPr="00D47150">
          <w:rPr>
            <w:rFonts w:ascii="Times New Roman" w:hAnsi="Times New Roman"/>
            <w:b/>
            <w:noProof/>
          </w:rPr>
          <w:tab/>
        </w:r>
        <w:r w:rsidRPr="00D47150">
          <w:rPr>
            <w:rStyle w:val="Hyperlink"/>
            <w:rFonts w:ascii="Times New Roman" w:hAnsi="Times New Roman"/>
            <w:b/>
            <w:noProof/>
          </w:rPr>
          <w:t>Mērķis</w:t>
        </w:r>
        <w:r w:rsidRPr="00D47150">
          <w:rPr>
            <w:rFonts w:ascii="Times New Roman" w:hAnsi="Times New Roman"/>
            <w:noProof/>
          </w:rPr>
          <w:tab/>
        </w:r>
        <w:r w:rsidRPr="00D47150">
          <w:rPr>
            <w:rFonts w:ascii="Times New Roman" w:hAnsi="Times New Roman"/>
            <w:noProof/>
          </w:rPr>
          <w:fldChar w:fldCharType="begin"/>
        </w:r>
        <w:r w:rsidRPr="00D47150">
          <w:rPr>
            <w:rFonts w:ascii="Times New Roman" w:hAnsi="Times New Roman"/>
            <w:noProof/>
          </w:rPr>
          <w:instrText xml:space="preserve"> PAGEREF _Toc256000017 \h </w:instrText>
        </w:r>
        <w:r w:rsidRPr="00D47150">
          <w:rPr>
            <w:rFonts w:ascii="Times New Roman" w:hAnsi="Times New Roman"/>
            <w:noProof/>
          </w:rPr>
        </w:r>
        <w:r w:rsidRPr="00D47150">
          <w:rPr>
            <w:rFonts w:ascii="Times New Roman" w:hAnsi="Times New Roman"/>
            <w:noProof/>
          </w:rPr>
          <w:fldChar w:fldCharType="separate"/>
        </w:r>
        <w:r w:rsidR="006362D1">
          <w:rPr>
            <w:rFonts w:ascii="Times New Roman" w:hAnsi="Times New Roman"/>
            <w:noProof/>
          </w:rPr>
          <w:t>1</w:t>
        </w:r>
        <w:r w:rsidRPr="00D47150">
          <w:rPr>
            <w:rFonts w:ascii="Times New Roman" w:hAnsi="Times New Roman"/>
            <w:noProof/>
          </w:rPr>
          <w:fldChar w:fldCharType="end"/>
        </w:r>
      </w:hyperlink>
    </w:p>
    <w:p w14:paraId="24BEB2DA" w14:textId="1D4DFD6E" w:rsidR="00087C3D" w:rsidRPr="00D47150" w:rsidRDefault="00D47150" w:rsidP="00D47150">
      <w:pPr>
        <w:pStyle w:val="TOC1"/>
        <w:tabs>
          <w:tab w:val="left" w:pos="440"/>
          <w:tab w:val="right" w:leader="dot" w:pos="9628"/>
        </w:tabs>
        <w:spacing w:before="120" w:after="0" w:line="240" w:lineRule="auto"/>
        <w:rPr>
          <w:rFonts w:ascii="Times New Roman" w:hAnsi="Times New Roman"/>
          <w:noProof/>
        </w:rPr>
      </w:pPr>
      <w:hyperlink w:anchor="_Toc256000018" w:history="1">
        <w:r w:rsidR="00B931D9" w:rsidRPr="00D47150">
          <w:rPr>
            <w:rStyle w:val="Hyperlink"/>
            <w:rFonts w:ascii="Times New Roman" w:hAnsi="Times New Roman"/>
            <w:b/>
            <w:noProof/>
          </w:rPr>
          <w:t>2.</w:t>
        </w:r>
        <w:r w:rsidR="00B931D9" w:rsidRPr="00D47150">
          <w:rPr>
            <w:rFonts w:ascii="Times New Roman" w:hAnsi="Times New Roman"/>
            <w:b/>
            <w:noProof/>
          </w:rPr>
          <w:tab/>
        </w:r>
        <w:r w:rsidR="00B931D9" w:rsidRPr="00D47150">
          <w:rPr>
            <w:rStyle w:val="Hyperlink"/>
            <w:rFonts w:ascii="Times New Roman" w:hAnsi="Times New Roman"/>
            <w:b/>
            <w:noProof/>
          </w:rPr>
          <w:t>Vispārēja informācija</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_Toc256000018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1</w:t>
        </w:r>
        <w:r w:rsidR="00B931D9" w:rsidRPr="00D47150">
          <w:rPr>
            <w:rFonts w:ascii="Times New Roman" w:hAnsi="Times New Roman"/>
            <w:noProof/>
          </w:rPr>
          <w:fldChar w:fldCharType="end"/>
        </w:r>
      </w:hyperlink>
    </w:p>
    <w:p w14:paraId="42E00A9F" w14:textId="26794709" w:rsidR="00087C3D" w:rsidRPr="00D47150" w:rsidRDefault="00D47150" w:rsidP="00D47150">
      <w:pPr>
        <w:pStyle w:val="TOC1"/>
        <w:tabs>
          <w:tab w:val="left" w:pos="440"/>
          <w:tab w:val="right" w:leader="dot" w:pos="9628"/>
        </w:tabs>
        <w:spacing w:before="120" w:after="0" w:line="240" w:lineRule="auto"/>
        <w:rPr>
          <w:rFonts w:ascii="Times New Roman" w:hAnsi="Times New Roman"/>
          <w:noProof/>
        </w:rPr>
      </w:pPr>
      <w:hyperlink w:anchor="_Toc256000019" w:history="1">
        <w:r w:rsidR="00B931D9" w:rsidRPr="00D47150">
          <w:rPr>
            <w:rStyle w:val="Hyperlink"/>
            <w:rFonts w:ascii="Times New Roman" w:hAnsi="Times New Roman"/>
            <w:b/>
            <w:noProof/>
          </w:rPr>
          <w:t>3.</w:t>
        </w:r>
        <w:r w:rsidR="00B931D9" w:rsidRPr="00D47150">
          <w:rPr>
            <w:rFonts w:ascii="Times New Roman" w:hAnsi="Times New Roman"/>
            <w:b/>
            <w:noProof/>
          </w:rPr>
          <w:tab/>
        </w:r>
        <w:r w:rsidR="00B931D9" w:rsidRPr="00D47150">
          <w:rPr>
            <w:rStyle w:val="Hyperlink"/>
            <w:rFonts w:ascii="Times New Roman" w:hAnsi="Times New Roman"/>
            <w:b/>
            <w:noProof/>
          </w:rPr>
          <w:t>Nevēlami notikumi</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_Toc256000019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2</w:t>
        </w:r>
        <w:r w:rsidR="00B931D9" w:rsidRPr="00D47150">
          <w:rPr>
            <w:rFonts w:ascii="Times New Roman" w:hAnsi="Times New Roman"/>
            <w:noProof/>
          </w:rPr>
          <w:fldChar w:fldCharType="end"/>
        </w:r>
      </w:hyperlink>
    </w:p>
    <w:p w14:paraId="28043CCC" w14:textId="427229B7"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0" w:history="1">
        <w:r w:rsidR="00B931D9" w:rsidRPr="00D47150">
          <w:rPr>
            <w:rStyle w:val="Hyperlink"/>
            <w:rFonts w:ascii="Times New Roman" w:hAnsi="Times New Roman"/>
            <w:noProof/>
          </w:rPr>
          <w:t>3.1.</w:t>
        </w:r>
        <w:r w:rsidR="00B931D9" w:rsidRPr="00D47150">
          <w:rPr>
            <w:rFonts w:ascii="Times New Roman" w:hAnsi="Times New Roman"/>
            <w:noProof/>
          </w:rPr>
          <w:tab/>
        </w:r>
        <w:r w:rsidR="00B931D9" w:rsidRPr="00D47150">
          <w:rPr>
            <w:rStyle w:val="Hyperlink"/>
            <w:rFonts w:ascii="Times New Roman" w:hAnsi="Times New Roman"/>
            <w:noProof/>
          </w:rPr>
          <w:t>Ziņošanas pamatojums:</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_Toc256000020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2</w:t>
        </w:r>
        <w:r w:rsidR="00B931D9" w:rsidRPr="00D47150">
          <w:rPr>
            <w:rFonts w:ascii="Times New Roman" w:hAnsi="Times New Roman"/>
            <w:noProof/>
          </w:rPr>
          <w:fldChar w:fldCharType="end"/>
        </w:r>
      </w:hyperlink>
    </w:p>
    <w:p w14:paraId="459D1914" w14:textId="7D566259"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1" w:history="1">
        <w:r w:rsidR="00B931D9" w:rsidRPr="00D47150">
          <w:rPr>
            <w:rStyle w:val="Hyperlink"/>
            <w:rFonts w:ascii="Times New Roman" w:hAnsi="Times New Roman"/>
            <w:noProof/>
          </w:rPr>
          <w:t>3.2.</w:t>
        </w:r>
        <w:r w:rsidR="00B931D9" w:rsidRPr="00D47150">
          <w:rPr>
            <w:rFonts w:ascii="Times New Roman" w:hAnsi="Times New Roman"/>
            <w:noProof/>
          </w:rPr>
          <w:tab/>
        </w:r>
        <w:r w:rsidR="00B931D9" w:rsidRPr="00D47150">
          <w:rPr>
            <w:rStyle w:val="Hyperlink"/>
            <w:rFonts w:ascii="Times New Roman" w:hAnsi="Times New Roman"/>
            <w:noProof/>
          </w:rPr>
          <w:t>Definīcijas</w:t>
        </w:r>
        <w:r w:rsidR="008C0CCD" w:rsidRPr="00D47150">
          <w:rPr>
            <w:rStyle w:val="Hyperlink"/>
            <w:rFonts w:ascii="Times New Roman" w:hAnsi="Times New Roman"/>
            <w:noProof/>
          </w:rPr>
          <w:t xml:space="preserve"> </w:t>
        </w:r>
        <w:r w:rsidR="008C0CCD" w:rsidRPr="00D47150">
          <w:rPr>
            <w:rStyle w:val="Hyperlink"/>
            <w:rFonts w:ascii="Times New Roman" w:hAnsi="Times New Roman"/>
            <w:bCs/>
            <w:noProof/>
          </w:rPr>
          <w:t>[3]</w:t>
        </w:r>
        <w:r w:rsidR="00B931D9" w:rsidRPr="00D47150">
          <w:rPr>
            <w:rStyle w:val="Hyperlink"/>
            <w:rFonts w:ascii="Times New Roman" w:hAnsi="Times New Roman"/>
            <w:noProof/>
          </w:rPr>
          <w:t>:</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_Toc256000021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2</w:t>
        </w:r>
        <w:r w:rsidR="00B931D9" w:rsidRPr="00D47150">
          <w:rPr>
            <w:rFonts w:ascii="Times New Roman" w:hAnsi="Times New Roman"/>
            <w:noProof/>
          </w:rPr>
          <w:fldChar w:fldCharType="end"/>
        </w:r>
      </w:hyperlink>
    </w:p>
    <w:p w14:paraId="36D7EC3B" w14:textId="270007D6"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2" w:history="1">
        <w:r w:rsidR="00B931D9" w:rsidRPr="00D47150">
          <w:rPr>
            <w:rStyle w:val="Hyperlink"/>
            <w:rFonts w:ascii="Times New Roman" w:hAnsi="Times New Roman"/>
            <w:noProof/>
          </w:rPr>
          <w:t>3.3.</w:t>
        </w:r>
        <w:r w:rsidR="00B931D9" w:rsidRPr="00D47150">
          <w:rPr>
            <w:rFonts w:ascii="Times New Roman" w:hAnsi="Times New Roman"/>
            <w:noProof/>
          </w:rPr>
          <w:tab/>
        </w:r>
        <w:r w:rsidR="00B931D9" w:rsidRPr="00D47150">
          <w:rPr>
            <w:rStyle w:val="Hyperlink"/>
            <w:rFonts w:ascii="Times New Roman" w:hAnsi="Times New Roman"/>
            <w:noProof/>
          </w:rPr>
          <w:t>Z</w:t>
        </w:r>
        <w:r w:rsidR="00210B81" w:rsidRPr="00D47150">
          <w:rPr>
            <w:rStyle w:val="Hyperlink"/>
            <w:rFonts w:ascii="Times New Roman" w:hAnsi="Times New Roman"/>
            <w:noProof/>
          </w:rPr>
          <w:t>iņo</w:t>
        </w:r>
        <w:r w:rsidR="005D7BBA" w:rsidRPr="00D47150">
          <w:rPr>
            <w:rStyle w:val="Hyperlink"/>
            <w:rFonts w:ascii="Times New Roman" w:hAnsi="Times New Roman"/>
            <w:noProof/>
          </w:rPr>
          <w:t xml:space="preserve">šanas </w:t>
        </w:r>
        <w:r w:rsidR="00B931D9" w:rsidRPr="00D47150">
          <w:rPr>
            <w:rStyle w:val="Hyperlink"/>
            <w:rFonts w:ascii="Times New Roman" w:hAnsi="Times New Roman"/>
            <w:noProof/>
          </w:rPr>
          <w:t xml:space="preserve">kritēriji pēc kuriem identificēt, vai </w:t>
        </w:r>
        <w:r w:rsidR="001D2A87" w:rsidRPr="00D47150">
          <w:rPr>
            <w:rStyle w:val="Hyperlink"/>
            <w:rFonts w:ascii="Times New Roman" w:hAnsi="Times New Roman"/>
            <w:noProof/>
          </w:rPr>
          <w:t>notikums</w:t>
        </w:r>
        <w:r w:rsidR="00B931D9" w:rsidRPr="00D47150">
          <w:rPr>
            <w:rStyle w:val="Hyperlink"/>
            <w:rFonts w:ascii="Times New Roman" w:hAnsi="Times New Roman"/>
            <w:noProof/>
          </w:rPr>
          <w:t xml:space="preserve"> definējams kā </w:t>
        </w:r>
        <w:r w:rsidR="001D2A87" w:rsidRPr="00D47150">
          <w:rPr>
            <w:rStyle w:val="Hyperlink"/>
            <w:rFonts w:ascii="Times New Roman" w:hAnsi="Times New Roman"/>
            <w:noProof/>
          </w:rPr>
          <w:t>NNN</w:t>
        </w:r>
        <w:r w:rsidR="008C0CCD" w:rsidRPr="00D47150">
          <w:rPr>
            <w:rStyle w:val="Hyperlink"/>
            <w:rFonts w:ascii="Times New Roman" w:hAnsi="Times New Roman"/>
            <w:noProof/>
          </w:rPr>
          <w:t>[5]</w:t>
        </w:r>
        <w:r w:rsidR="00B931D9" w:rsidRPr="00D47150">
          <w:rPr>
            <w:rStyle w:val="Hyperlink"/>
            <w:rFonts w:ascii="Times New Roman" w:hAnsi="Times New Roman"/>
            <w:noProof/>
          </w:rPr>
          <w:t>:</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_Toc256000022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2</w:t>
        </w:r>
        <w:r w:rsidR="00B931D9" w:rsidRPr="00D47150">
          <w:rPr>
            <w:rFonts w:ascii="Times New Roman" w:hAnsi="Times New Roman"/>
            <w:noProof/>
          </w:rPr>
          <w:fldChar w:fldCharType="end"/>
        </w:r>
      </w:hyperlink>
    </w:p>
    <w:p w14:paraId="148E76B7" w14:textId="7E20367E"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3" w:history="1">
        <w:r w:rsidR="00B931D9" w:rsidRPr="00D47150">
          <w:rPr>
            <w:rStyle w:val="Hyperlink"/>
            <w:rFonts w:ascii="Times New Roman" w:hAnsi="Times New Roman"/>
            <w:noProof/>
          </w:rPr>
          <w:t>3.4.</w:t>
        </w:r>
        <w:r w:rsidR="00B931D9" w:rsidRPr="00D47150">
          <w:rPr>
            <w:rFonts w:ascii="Times New Roman" w:hAnsi="Times New Roman"/>
            <w:noProof/>
          </w:rPr>
          <w:tab/>
        </w:r>
        <w:r w:rsidR="00B931D9" w:rsidRPr="00D47150">
          <w:rPr>
            <w:rStyle w:val="Hyperlink"/>
            <w:rFonts w:ascii="Times New Roman" w:hAnsi="Times New Roman"/>
            <w:noProof/>
          </w:rPr>
          <w:t>Nevēlam</w:t>
        </w:r>
        <w:r w:rsidR="009D6FCD" w:rsidRPr="00D47150">
          <w:rPr>
            <w:rStyle w:val="Hyperlink"/>
            <w:rFonts w:ascii="Times New Roman" w:hAnsi="Times New Roman"/>
            <w:noProof/>
          </w:rPr>
          <w:t>u</w:t>
        </w:r>
        <w:r w:rsidR="00B931D9" w:rsidRPr="00D47150">
          <w:rPr>
            <w:rStyle w:val="Hyperlink"/>
            <w:rFonts w:ascii="Times New Roman" w:hAnsi="Times New Roman"/>
            <w:noProof/>
          </w:rPr>
          <w:t xml:space="preserve"> notikum</w:t>
        </w:r>
        <w:r w:rsidR="009D6FCD" w:rsidRPr="00D47150">
          <w:rPr>
            <w:rStyle w:val="Hyperlink"/>
            <w:rFonts w:ascii="Times New Roman" w:hAnsi="Times New Roman"/>
            <w:noProof/>
          </w:rPr>
          <w:t>u piemēri</w:t>
        </w:r>
        <w:r w:rsidR="00A9138C" w:rsidRPr="00D47150">
          <w:rPr>
            <w:rStyle w:val="Hyperlink"/>
            <w:rFonts w:ascii="Times New Roman" w:hAnsi="Times New Roman"/>
            <w:noProof/>
          </w:rPr>
          <w:t xml:space="preserve"> AK procesos</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_Toc256000023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3</w:t>
        </w:r>
        <w:r w:rsidR="00B931D9" w:rsidRPr="00D47150">
          <w:rPr>
            <w:rFonts w:ascii="Times New Roman" w:hAnsi="Times New Roman"/>
            <w:noProof/>
          </w:rPr>
          <w:fldChar w:fldCharType="end"/>
        </w:r>
      </w:hyperlink>
    </w:p>
    <w:p w14:paraId="386D17CF" w14:textId="4AE5251A"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4" w:history="1">
        <w:r w:rsidR="00B931D9" w:rsidRPr="00D47150">
          <w:rPr>
            <w:rStyle w:val="Hyperlink"/>
            <w:rFonts w:ascii="Times New Roman" w:hAnsi="Times New Roman"/>
            <w:noProof/>
          </w:rPr>
          <w:t>3.5.</w:t>
        </w:r>
        <w:r w:rsidR="00B931D9" w:rsidRPr="00D47150">
          <w:rPr>
            <w:rFonts w:ascii="Times New Roman" w:hAnsi="Times New Roman"/>
            <w:noProof/>
          </w:rPr>
          <w:tab/>
        </w:r>
        <w:r w:rsidR="00B931D9" w:rsidRPr="00D47150">
          <w:rPr>
            <w:rStyle w:val="Hyperlink"/>
            <w:rFonts w:ascii="Times New Roman" w:hAnsi="Times New Roman"/>
            <w:noProof/>
          </w:rPr>
          <w:t>Ziņošanas kārtība par nevēlamiem notikumiem</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_Toc256000024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4</w:t>
        </w:r>
        <w:r w:rsidR="00B931D9" w:rsidRPr="00D47150">
          <w:rPr>
            <w:rFonts w:ascii="Times New Roman" w:hAnsi="Times New Roman"/>
            <w:noProof/>
          </w:rPr>
          <w:fldChar w:fldCharType="end"/>
        </w:r>
      </w:hyperlink>
    </w:p>
    <w:p w14:paraId="4C37250F" w14:textId="009A1F84" w:rsidR="00087C3D" w:rsidRPr="00D47150" w:rsidRDefault="00D47150" w:rsidP="00D47150">
      <w:pPr>
        <w:pStyle w:val="TOC1"/>
        <w:tabs>
          <w:tab w:val="left" w:pos="440"/>
          <w:tab w:val="right" w:leader="dot" w:pos="9628"/>
        </w:tabs>
        <w:spacing w:before="120" w:after="0" w:line="240" w:lineRule="auto"/>
        <w:rPr>
          <w:rFonts w:ascii="Times New Roman" w:hAnsi="Times New Roman"/>
          <w:noProof/>
        </w:rPr>
      </w:pPr>
      <w:hyperlink w:anchor="_Toc256000025" w:history="1">
        <w:r w:rsidR="00B931D9" w:rsidRPr="00D47150">
          <w:rPr>
            <w:rStyle w:val="Hyperlink"/>
            <w:rFonts w:ascii="Times New Roman" w:hAnsi="Times New Roman"/>
            <w:b/>
            <w:noProof/>
          </w:rPr>
          <w:t>4.</w:t>
        </w:r>
        <w:r w:rsidR="00B931D9" w:rsidRPr="00D47150">
          <w:rPr>
            <w:rFonts w:ascii="Times New Roman" w:hAnsi="Times New Roman"/>
            <w:b/>
            <w:noProof/>
          </w:rPr>
          <w:tab/>
        </w:r>
        <w:r w:rsidR="00B931D9" w:rsidRPr="00D47150">
          <w:rPr>
            <w:rStyle w:val="Hyperlink"/>
            <w:rFonts w:ascii="Times New Roman" w:hAnsi="Times New Roman"/>
            <w:b/>
            <w:noProof/>
          </w:rPr>
          <w:t>Blaknes</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_Toc256000025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5</w:t>
        </w:r>
        <w:r w:rsidR="00B931D9" w:rsidRPr="00D47150">
          <w:rPr>
            <w:rFonts w:ascii="Times New Roman" w:hAnsi="Times New Roman"/>
            <w:noProof/>
          </w:rPr>
          <w:fldChar w:fldCharType="end"/>
        </w:r>
      </w:hyperlink>
    </w:p>
    <w:p w14:paraId="7A958783" w14:textId="2B5EF025"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6" w:history="1">
        <w:r w:rsidR="00B931D9" w:rsidRPr="00D47150">
          <w:rPr>
            <w:rStyle w:val="Hyperlink"/>
            <w:rFonts w:ascii="Times New Roman" w:hAnsi="Times New Roman"/>
            <w:noProof/>
          </w:rPr>
          <w:t>4.1.</w:t>
        </w:r>
        <w:r w:rsidR="00B931D9" w:rsidRPr="00D47150">
          <w:rPr>
            <w:rFonts w:ascii="Times New Roman" w:hAnsi="Times New Roman"/>
            <w:noProof/>
          </w:rPr>
          <w:tab/>
        </w:r>
        <w:r w:rsidR="00B931D9" w:rsidRPr="00D47150">
          <w:rPr>
            <w:rStyle w:val="Hyperlink"/>
            <w:rFonts w:ascii="Times New Roman" w:hAnsi="Times New Roman"/>
            <w:noProof/>
          </w:rPr>
          <w:t>Ziņošanas pamatojums:</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_Toc256000026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5</w:t>
        </w:r>
        <w:r w:rsidR="00B931D9" w:rsidRPr="00D47150">
          <w:rPr>
            <w:rFonts w:ascii="Times New Roman" w:hAnsi="Times New Roman"/>
            <w:noProof/>
          </w:rPr>
          <w:fldChar w:fldCharType="end"/>
        </w:r>
      </w:hyperlink>
    </w:p>
    <w:p w14:paraId="557CAF57" w14:textId="5CF9955F"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7" w:history="1">
        <w:r w:rsidR="00B931D9" w:rsidRPr="00D47150">
          <w:rPr>
            <w:rStyle w:val="Hyperlink"/>
            <w:rFonts w:ascii="Times New Roman" w:hAnsi="Times New Roman"/>
            <w:noProof/>
          </w:rPr>
          <w:t>4.2.</w:t>
        </w:r>
        <w:r w:rsidR="00B931D9" w:rsidRPr="00D47150">
          <w:rPr>
            <w:rFonts w:ascii="Times New Roman" w:hAnsi="Times New Roman"/>
            <w:noProof/>
          </w:rPr>
          <w:tab/>
        </w:r>
        <w:r w:rsidR="00B931D9" w:rsidRPr="00D47150">
          <w:rPr>
            <w:rStyle w:val="Hyperlink"/>
            <w:rFonts w:ascii="Times New Roman" w:hAnsi="Times New Roman"/>
            <w:noProof/>
          </w:rPr>
          <w:t>Definīcijas</w:t>
        </w:r>
        <w:r w:rsidR="00D32F14" w:rsidRPr="00D47150">
          <w:rPr>
            <w:rStyle w:val="Hyperlink"/>
            <w:rFonts w:ascii="Times New Roman" w:hAnsi="Times New Roman"/>
            <w:noProof/>
          </w:rPr>
          <w:t xml:space="preserve"> </w:t>
        </w:r>
        <w:r w:rsidR="00EF32BA" w:rsidRPr="00D47150">
          <w:rPr>
            <w:rStyle w:val="Hyperlink"/>
            <w:rFonts w:ascii="Times New Roman" w:hAnsi="Times New Roman"/>
            <w:bCs/>
            <w:noProof/>
          </w:rPr>
          <w:t>[3]</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_Toc256000027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5</w:t>
        </w:r>
        <w:r w:rsidR="00B931D9" w:rsidRPr="00D47150">
          <w:rPr>
            <w:rFonts w:ascii="Times New Roman" w:hAnsi="Times New Roman"/>
            <w:noProof/>
          </w:rPr>
          <w:fldChar w:fldCharType="end"/>
        </w:r>
      </w:hyperlink>
    </w:p>
    <w:p w14:paraId="2B5F7519" w14:textId="68237E3E"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8" w:history="1">
        <w:r w:rsidR="00B931D9" w:rsidRPr="00D47150">
          <w:rPr>
            <w:rStyle w:val="Hyperlink"/>
            <w:rFonts w:ascii="Times New Roman" w:hAnsi="Times New Roman"/>
            <w:noProof/>
          </w:rPr>
          <w:t>4.3.</w:t>
        </w:r>
        <w:r w:rsidR="00B931D9" w:rsidRPr="00D47150">
          <w:rPr>
            <w:rFonts w:ascii="Times New Roman" w:hAnsi="Times New Roman"/>
            <w:noProof/>
          </w:rPr>
          <w:tab/>
        </w:r>
        <w:r w:rsidR="00B931D9" w:rsidRPr="00D47150">
          <w:rPr>
            <w:rStyle w:val="Hyperlink"/>
            <w:rFonts w:ascii="Times New Roman" w:hAnsi="Times New Roman"/>
            <w:noProof/>
          </w:rPr>
          <w:t>Ziņošanas kritēriji</w:t>
        </w:r>
        <w:r w:rsidR="00D43893" w:rsidRPr="00D47150">
          <w:rPr>
            <w:rStyle w:val="Hyperlink"/>
            <w:rFonts w:ascii="Times New Roman" w:hAnsi="Times New Roman"/>
            <w:noProof/>
          </w:rPr>
          <w:t xml:space="preserve"> </w:t>
        </w:r>
        <w:r w:rsidR="006B6BA6" w:rsidRPr="00D47150">
          <w:rPr>
            <w:rStyle w:val="Hyperlink"/>
            <w:rFonts w:ascii="Times New Roman" w:hAnsi="Times New Roman"/>
            <w:noProof/>
          </w:rPr>
          <w:t>pēc kuriem identificēt, vai blakne definējama kā NB</w:t>
        </w:r>
        <w:r w:rsidR="00EF32BA" w:rsidRPr="00D47150">
          <w:rPr>
            <w:rStyle w:val="Hyperlink"/>
            <w:rFonts w:ascii="Times New Roman" w:hAnsi="Times New Roman"/>
            <w:bCs/>
            <w:noProof/>
          </w:rPr>
          <w:t>[5]</w:t>
        </w:r>
        <w:r w:rsidR="00EC4DF5" w:rsidRPr="00D47150">
          <w:rPr>
            <w:rStyle w:val="Hyperlink"/>
            <w:rFonts w:ascii="Times New Roman" w:hAnsi="Times New Roman"/>
            <w:noProof/>
          </w:rPr>
          <w:t>:</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_Toc256000028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5</w:t>
        </w:r>
        <w:r w:rsidR="00B931D9" w:rsidRPr="00D47150">
          <w:rPr>
            <w:rFonts w:ascii="Times New Roman" w:hAnsi="Times New Roman"/>
            <w:noProof/>
          </w:rPr>
          <w:fldChar w:fldCharType="end"/>
        </w:r>
      </w:hyperlink>
    </w:p>
    <w:p w14:paraId="081C076B" w14:textId="39B191CC"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29" w:history="1">
        <w:r w:rsidR="00B931D9" w:rsidRPr="00D47150">
          <w:rPr>
            <w:rStyle w:val="Hyperlink"/>
            <w:rFonts w:ascii="Times New Roman" w:hAnsi="Times New Roman"/>
            <w:noProof/>
          </w:rPr>
          <w:t>4.4.</w:t>
        </w:r>
        <w:r w:rsidR="00B931D9" w:rsidRPr="00D47150">
          <w:rPr>
            <w:rFonts w:ascii="Times New Roman" w:hAnsi="Times New Roman"/>
            <w:noProof/>
          </w:rPr>
          <w:tab/>
        </w:r>
        <w:r w:rsidR="00B931D9" w:rsidRPr="00D47150">
          <w:rPr>
            <w:rStyle w:val="Hyperlink"/>
            <w:rFonts w:ascii="Times New Roman" w:hAnsi="Times New Roman"/>
            <w:noProof/>
          </w:rPr>
          <w:t>Blakņu (t</w:t>
        </w:r>
        <w:r w:rsidR="00EC337A" w:rsidRPr="00D47150">
          <w:rPr>
            <w:rStyle w:val="Hyperlink"/>
            <w:rFonts w:ascii="Times New Roman" w:hAnsi="Times New Roman"/>
            <w:noProof/>
          </w:rPr>
          <w:t>ransfūziju reakciju</w:t>
        </w:r>
        <w:r w:rsidR="00B931D9" w:rsidRPr="00D47150">
          <w:rPr>
            <w:rStyle w:val="Hyperlink"/>
            <w:rFonts w:ascii="Times New Roman" w:hAnsi="Times New Roman"/>
            <w:noProof/>
          </w:rPr>
          <w:t>)</w:t>
        </w:r>
        <w:r w:rsidR="00EC337A" w:rsidRPr="00D47150">
          <w:rPr>
            <w:rStyle w:val="Hyperlink"/>
            <w:rFonts w:ascii="Times New Roman" w:hAnsi="Times New Roman"/>
            <w:noProof/>
          </w:rPr>
          <w:t xml:space="preserve"> </w:t>
        </w:r>
        <w:r w:rsidR="00B931D9" w:rsidRPr="00D47150">
          <w:rPr>
            <w:rStyle w:val="Hyperlink"/>
            <w:rFonts w:ascii="Times New Roman" w:hAnsi="Times New Roman"/>
            <w:noProof/>
          </w:rPr>
          <w:t>skaidrojumi</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_Toc256000029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6</w:t>
        </w:r>
        <w:r w:rsidR="00B931D9" w:rsidRPr="00D47150">
          <w:rPr>
            <w:rFonts w:ascii="Times New Roman" w:hAnsi="Times New Roman"/>
            <w:noProof/>
          </w:rPr>
          <w:fldChar w:fldCharType="end"/>
        </w:r>
      </w:hyperlink>
    </w:p>
    <w:p w14:paraId="3655445A" w14:textId="7DCFC547" w:rsidR="00087C3D" w:rsidRPr="00D47150" w:rsidRDefault="00D47150" w:rsidP="00D47150">
      <w:pPr>
        <w:pStyle w:val="TOC2"/>
        <w:tabs>
          <w:tab w:val="left" w:pos="880"/>
          <w:tab w:val="right" w:leader="dot" w:pos="9628"/>
        </w:tabs>
        <w:spacing w:before="120" w:after="0" w:line="240" w:lineRule="auto"/>
        <w:rPr>
          <w:rFonts w:ascii="Times New Roman" w:hAnsi="Times New Roman"/>
          <w:noProof/>
        </w:rPr>
      </w:pPr>
      <w:hyperlink w:anchor="_Toc256000030" w:history="1">
        <w:r w:rsidR="00B931D9" w:rsidRPr="00D47150">
          <w:rPr>
            <w:rStyle w:val="Hyperlink"/>
            <w:rFonts w:ascii="Times New Roman" w:hAnsi="Times New Roman"/>
            <w:noProof/>
          </w:rPr>
          <w:t>4.5.</w:t>
        </w:r>
        <w:r w:rsidR="00B931D9" w:rsidRPr="00D47150">
          <w:rPr>
            <w:rFonts w:ascii="Times New Roman" w:hAnsi="Times New Roman"/>
            <w:noProof/>
          </w:rPr>
          <w:tab/>
        </w:r>
        <w:r w:rsidR="00B931D9" w:rsidRPr="00D47150">
          <w:rPr>
            <w:rStyle w:val="Hyperlink"/>
            <w:rFonts w:ascii="Times New Roman" w:hAnsi="Times New Roman"/>
            <w:noProof/>
          </w:rPr>
          <w:t>Ziņošanas kārtība par blaknēm</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_Toc256000030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7</w:t>
        </w:r>
        <w:r w:rsidR="00B931D9" w:rsidRPr="00D47150">
          <w:rPr>
            <w:rFonts w:ascii="Times New Roman" w:hAnsi="Times New Roman"/>
            <w:noProof/>
          </w:rPr>
          <w:fldChar w:fldCharType="end"/>
        </w:r>
      </w:hyperlink>
    </w:p>
    <w:p w14:paraId="002BF82E" w14:textId="19019541" w:rsidR="00087C3D" w:rsidRPr="00D47150" w:rsidRDefault="00D47150" w:rsidP="00D47150">
      <w:pPr>
        <w:pStyle w:val="TOC1"/>
        <w:tabs>
          <w:tab w:val="right" w:leader="dot" w:pos="9628"/>
        </w:tabs>
        <w:spacing w:before="120" w:after="0" w:line="240" w:lineRule="auto"/>
        <w:rPr>
          <w:rFonts w:ascii="Times New Roman" w:hAnsi="Times New Roman"/>
          <w:noProof/>
        </w:rPr>
      </w:pPr>
      <w:hyperlink w:anchor="_Toc256000031" w:history="1">
        <w:r w:rsidR="00B931D9" w:rsidRPr="00D47150">
          <w:rPr>
            <w:rStyle w:val="Hyperlink"/>
            <w:rFonts w:ascii="Times New Roman" w:hAnsi="Times New Roman"/>
            <w:b/>
            <w:noProof/>
          </w:rPr>
          <w:t>Vēres:</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_Toc256000031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7</w:t>
        </w:r>
        <w:r w:rsidR="00B931D9" w:rsidRPr="00D47150">
          <w:rPr>
            <w:rFonts w:ascii="Times New Roman" w:hAnsi="Times New Roman"/>
            <w:noProof/>
          </w:rPr>
          <w:fldChar w:fldCharType="end"/>
        </w:r>
      </w:hyperlink>
    </w:p>
    <w:p w14:paraId="31DCBB21" w14:textId="3FE5E666" w:rsidR="00087C3D" w:rsidRPr="00D47150" w:rsidRDefault="00D47150" w:rsidP="00D47150">
      <w:pPr>
        <w:pStyle w:val="TOC1"/>
        <w:tabs>
          <w:tab w:val="right" w:leader="dot" w:pos="9628"/>
        </w:tabs>
        <w:spacing w:before="120" w:after="0" w:line="240" w:lineRule="auto"/>
        <w:rPr>
          <w:rFonts w:ascii="Times New Roman" w:hAnsi="Times New Roman"/>
          <w:noProof/>
        </w:rPr>
      </w:pPr>
      <w:hyperlink w:anchor="_Toc256000032" w:history="1">
        <w:r w:rsidR="00B931D9" w:rsidRPr="00D47150">
          <w:rPr>
            <w:rStyle w:val="Hyperlink"/>
            <w:rFonts w:ascii="Times New Roman" w:hAnsi="Times New Roman"/>
            <w:b/>
            <w:noProof/>
          </w:rPr>
          <w:t>Saistošā dokumentācija:</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_Toc256000032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7</w:t>
        </w:r>
        <w:r w:rsidR="00B931D9" w:rsidRPr="00D47150">
          <w:rPr>
            <w:rFonts w:ascii="Times New Roman" w:hAnsi="Times New Roman"/>
            <w:noProof/>
          </w:rPr>
          <w:fldChar w:fldCharType="end"/>
        </w:r>
      </w:hyperlink>
    </w:p>
    <w:p w14:paraId="7C03A03A" w14:textId="1FC369E3" w:rsidR="00087C3D" w:rsidRPr="00D47150" w:rsidRDefault="00D47150" w:rsidP="00D47150">
      <w:pPr>
        <w:pStyle w:val="TOC1"/>
        <w:tabs>
          <w:tab w:val="right" w:leader="dot" w:pos="9628"/>
        </w:tabs>
        <w:spacing w:before="120" w:after="0" w:line="240" w:lineRule="auto"/>
        <w:rPr>
          <w:rFonts w:ascii="Times New Roman" w:hAnsi="Times New Roman"/>
          <w:noProof/>
        </w:rPr>
      </w:pPr>
      <w:hyperlink w:anchor="_Toc256000033" w:history="1">
        <w:r w:rsidR="00B931D9" w:rsidRPr="00D47150">
          <w:rPr>
            <w:rStyle w:val="Hyperlink"/>
            <w:rFonts w:ascii="Times New Roman" w:hAnsi="Times New Roman"/>
            <w:b/>
            <w:noProof/>
          </w:rPr>
          <w:t>Dokumentā izmantotie saīsinājumi</w:t>
        </w:r>
        <w:r w:rsidR="00B931D9" w:rsidRPr="00D47150">
          <w:rPr>
            <w:rFonts w:ascii="Times New Roman" w:hAnsi="Times New Roman"/>
            <w:noProof/>
          </w:rPr>
          <w:tab/>
        </w:r>
        <w:r w:rsidR="00B931D9" w:rsidRPr="00D47150">
          <w:rPr>
            <w:rFonts w:ascii="Times New Roman" w:hAnsi="Times New Roman"/>
            <w:noProof/>
          </w:rPr>
          <w:fldChar w:fldCharType="begin"/>
        </w:r>
        <w:r w:rsidR="00B931D9" w:rsidRPr="00D47150">
          <w:rPr>
            <w:rFonts w:ascii="Times New Roman" w:hAnsi="Times New Roman"/>
            <w:noProof/>
          </w:rPr>
          <w:instrText xml:space="preserve"> PAGEREF _Toc256000033 \h </w:instrText>
        </w:r>
        <w:r w:rsidR="00B931D9" w:rsidRPr="00D47150">
          <w:rPr>
            <w:rFonts w:ascii="Times New Roman" w:hAnsi="Times New Roman"/>
            <w:noProof/>
          </w:rPr>
        </w:r>
        <w:r w:rsidR="00B931D9" w:rsidRPr="00D47150">
          <w:rPr>
            <w:rFonts w:ascii="Times New Roman" w:hAnsi="Times New Roman"/>
            <w:noProof/>
          </w:rPr>
          <w:fldChar w:fldCharType="separate"/>
        </w:r>
        <w:r w:rsidR="006362D1">
          <w:rPr>
            <w:rFonts w:ascii="Times New Roman" w:hAnsi="Times New Roman"/>
            <w:noProof/>
          </w:rPr>
          <w:t>8</w:t>
        </w:r>
        <w:r w:rsidR="00B931D9" w:rsidRPr="00D47150">
          <w:rPr>
            <w:rFonts w:ascii="Times New Roman" w:hAnsi="Times New Roman"/>
            <w:noProof/>
          </w:rPr>
          <w:fldChar w:fldCharType="end"/>
        </w:r>
      </w:hyperlink>
    </w:p>
    <w:p w14:paraId="3226C4FC" w14:textId="77777777" w:rsidR="004F07A7" w:rsidRPr="00D47150" w:rsidRDefault="00B931D9" w:rsidP="00D47150">
      <w:pPr>
        <w:spacing w:before="120" w:after="0" w:line="240" w:lineRule="auto"/>
        <w:jc w:val="both"/>
        <w:rPr>
          <w:rFonts w:ascii="Times New Roman" w:hAnsi="Times New Roman"/>
          <w:b/>
          <w:sz w:val="8"/>
          <w:szCs w:val="8"/>
        </w:rPr>
      </w:pPr>
      <w:r w:rsidRPr="00E24D0F">
        <w:rPr>
          <w:rFonts w:ascii="Times New Roman" w:hAnsi="Times New Roman"/>
          <w:b/>
        </w:rPr>
        <w:fldChar w:fldCharType="end"/>
      </w:r>
    </w:p>
    <w:p w14:paraId="145FD164" w14:textId="77777777" w:rsidR="00B85042" w:rsidRPr="00E24D0F" w:rsidRDefault="00B931D9" w:rsidP="00777032">
      <w:pPr>
        <w:pStyle w:val="Heading1"/>
        <w:numPr>
          <w:ilvl w:val="0"/>
          <w:numId w:val="15"/>
        </w:numPr>
        <w:spacing w:before="0" w:after="120" w:line="240" w:lineRule="auto"/>
        <w:ind w:left="567" w:hanging="567"/>
        <w:jc w:val="both"/>
        <w:rPr>
          <w:rFonts w:ascii="Times New Roman" w:hAnsi="Times New Roman" w:cs="Times New Roman"/>
          <w:b/>
          <w:sz w:val="24"/>
          <w:szCs w:val="24"/>
        </w:rPr>
      </w:pPr>
      <w:bookmarkStart w:id="0" w:name="_Toc256000017"/>
      <w:bookmarkStart w:id="1" w:name="_Ref38642879"/>
      <w:r w:rsidRPr="00E24D0F">
        <w:rPr>
          <w:rFonts w:ascii="Times New Roman" w:hAnsi="Times New Roman" w:cs="Times New Roman"/>
          <w:b/>
          <w:color w:val="auto"/>
          <w:sz w:val="24"/>
          <w:szCs w:val="24"/>
        </w:rPr>
        <w:t>Mērķis</w:t>
      </w:r>
      <w:bookmarkEnd w:id="0"/>
      <w:bookmarkEnd w:id="1"/>
      <w:r w:rsidRPr="00E24D0F">
        <w:rPr>
          <w:rFonts w:ascii="Times New Roman" w:hAnsi="Times New Roman" w:cs="Times New Roman"/>
          <w:b/>
          <w:bCs/>
          <w:sz w:val="24"/>
          <w:szCs w:val="24"/>
        </w:rPr>
        <w:t xml:space="preserve"> </w:t>
      </w:r>
    </w:p>
    <w:p w14:paraId="3AF094A3" w14:textId="77777777" w:rsidR="00B85042" w:rsidRPr="00E24D0F" w:rsidRDefault="00B931D9" w:rsidP="00D47150">
      <w:pPr>
        <w:spacing w:after="120" w:line="240" w:lineRule="auto"/>
        <w:ind w:left="567"/>
        <w:jc w:val="both"/>
        <w:rPr>
          <w:rFonts w:ascii="Times New Roman" w:hAnsi="Times New Roman"/>
          <w:sz w:val="24"/>
          <w:szCs w:val="24"/>
        </w:rPr>
      </w:pPr>
      <w:r w:rsidRPr="00E24D0F">
        <w:rPr>
          <w:rFonts w:ascii="Times New Roman" w:hAnsi="Times New Roman"/>
          <w:bCs/>
          <w:sz w:val="24"/>
          <w:szCs w:val="24"/>
        </w:rPr>
        <w:t>Dokuments ir paredzēts kā informatīvs materiāls, kurā definēti iespējamie NN un NNN, lai atvieglotu personālam to identificēšanu, kā arī noteikta ziņošanas kārtība un veidlapu izvēle. Dotie nevēlamu notikumu piemēri ir pielāgoti Latvijas ārstniecības iestāžu Asins kabinetu pamatdarbības procesiem. Dokuments ietver arī B un NB skaidrojumus, kā arī blakņu ziņošanas kārtību.</w:t>
      </w:r>
    </w:p>
    <w:p w14:paraId="3A830A9B" w14:textId="77777777" w:rsidR="00AE7579" w:rsidRPr="00E24D0F" w:rsidRDefault="00B931D9" w:rsidP="00777032">
      <w:pPr>
        <w:pStyle w:val="Heading1"/>
        <w:numPr>
          <w:ilvl w:val="0"/>
          <w:numId w:val="15"/>
        </w:numPr>
        <w:spacing w:after="120" w:line="240" w:lineRule="auto"/>
        <w:ind w:left="567" w:hanging="567"/>
        <w:jc w:val="both"/>
        <w:rPr>
          <w:rFonts w:ascii="Times New Roman" w:hAnsi="Times New Roman" w:cs="Times New Roman"/>
          <w:b/>
          <w:color w:val="auto"/>
          <w:sz w:val="24"/>
          <w:szCs w:val="24"/>
        </w:rPr>
      </w:pPr>
      <w:bookmarkStart w:id="2" w:name="_Toc256000018"/>
      <w:r w:rsidRPr="00E24D0F">
        <w:rPr>
          <w:rFonts w:ascii="Times New Roman" w:hAnsi="Times New Roman" w:cs="Times New Roman"/>
          <w:b/>
          <w:color w:val="auto"/>
          <w:sz w:val="24"/>
          <w:szCs w:val="24"/>
        </w:rPr>
        <w:t>Vispārēja informācija</w:t>
      </w:r>
      <w:bookmarkEnd w:id="2"/>
    </w:p>
    <w:p w14:paraId="503AAA88" w14:textId="77777777" w:rsidR="00A9138C" w:rsidRPr="00E24D0F" w:rsidRDefault="00B931D9" w:rsidP="00587CE3">
      <w:pPr>
        <w:pStyle w:val="ListParagraph"/>
        <w:numPr>
          <w:ilvl w:val="1"/>
          <w:numId w:val="15"/>
        </w:numPr>
        <w:tabs>
          <w:tab w:val="left" w:pos="540"/>
          <w:tab w:val="left" w:pos="567"/>
        </w:tabs>
        <w:spacing w:after="120"/>
        <w:ind w:left="567" w:hanging="567"/>
        <w:jc w:val="both"/>
        <w:rPr>
          <w:color w:val="000000"/>
        </w:rPr>
      </w:pPr>
      <w:proofErr w:type="spellStart"/>
      <w:r w:rsidRPr="00E24D0F">
        <w:t>Hemovigilance</w:t>
      </w:r>
      <w:proofErr w:type="spellEnd"/>
      <w:r w:rsidRPr="00E24D0F">
        <w:t xml:space="preserve"> ir organizētu pārraudzības procedūru kopums saistībā ar nopietniem nevēlamiem notikumiem vai nopietnām blaknēm donoriem vai recipientiem, kā arī epidemiolo</w:t>
      </w:r>
      <w:r w:rsidR="002C117B" w:rsidRPr="00E24D0F">
        <w:t>ģiska donoru turpmākā novērošana</w:t>
      </w:r>
      <w:r w:rsidRPr="00E24D0F">
        <w:t>.</w:t>
      </w:r>
      <w:r w:rsidR="008C0CCD" w:rsidRPr="00E24D0F">
        <w:t xml:space="preserve"> </w:t>
      </w:r>
      <w:r w:rsidR="00E25530" w:rsidRPr="00E24D0F">
        <w:t>[1]</w:t>
      </w:r>
    </w:p>
    <w:p w14:paraId="75AD1585" w14:textId="77777777" w:rsidR="00A9138C" w:rsidRPr="00E24D0F" w:rsidRDefault="00B931D9" w:rsidP="00587CE3">
      <w:pPr>
        <w:pStyle w:val="ListParagraph"/>
        <w:numPr>
          <w:ilvl w:val="1"/>
          <w:numId w:val="15"/>
        </w:numPr>
        <w:tabs>
          <w:tab w:val="left" w:pos="540"/>
          <w:tab w:val="left" w:pos="567"/>
        </w:tabs>
        <w:spacing w:after="120"/>
        <w:ind w:left="567" w:hanging="567"/>
        <w:jc w:val="both"/>
        <w:rPr>
          <w:color w:val="000000"/>
        </w:rPr>
      </w:pPr>
      <w:proofErr w:type="spellStart"/>
      <w:r w:rsidRPr="00E24D0F">
        <w:t>Hemovigilances</w:t>
      </w:r>
      <w:proofErr w:type="spellEnd"/>
      <w:r w:rsidRPr="00E24D0F">
        <w:t xml:space="preserve"> galvenais mērķis ir novērst nevēlamu notikumu un blakņu atkārtošanos, paaugstināt to atklāšanas iespējamību un samazināt notikumu nozīmīgumu.</w:t>
      </w:r>
    </w:p>
    <w:p w14:paraId="0C1F81A9" w14:textId="77777777" w:rsidR="00B85042" w:rsidRPr="00E24D0F" w:rsidRDefault="00B931D9" w:rsidP="00D47150">
      <w:pPr>
        <w:pStyle w:val="ListParagraph"/>
        <w:numPr>
          <w:ilvl w:val="1"/>
          <w:numId w:val="15"/>
        </w:numPr>
        <w:tabs>
          <w:tab w:val="left" w:pos="540"/>
          <w:tab w:val="left" w:pos="567"/>
        </w:tabs>
        <w:spacing w:before="120" w:after="60"/>
        <w:ind w:left="567" w:hanging="567"/>
        <w:jc w:val="both"/>
        <w:rPr>
          <w:color w:val="000000"/>
        </w:rPr>
      </w:pPr>
      <w:r w:rsidRPr="00E24D0F">
        <w:rPr>
          <w:bCs/>
        </w:rPr>
        <w:t xml:space="preserve">Ziņošanai </w:t>
      </w:r>
      <w:proofErr w:type="spellStart"/>
      <w:r w:rsidRPr="00E24D0F">
        <w:rPr>
          <w:bCs/>
        </w:rPr>
        <w:t>Hemovigilances</w:t>
      </w:r>
      <w:proofErr w:type="spellEnd"/>
      <w:r w:rsidRPr="00E24D0F">
        <w:rPr>
          <w:bCs/>
        </w:rPr>
        <w:t xml:space="preserve"> jautājumos ir noteikts obligātās prasības statuss, ko nosaka:</w:t>
      </w:r>
    </w:p>
    <w:p w14:paraId="2FBDEB11" w14:textId="77777777" w:rsidR="00A9138C" w:rsidRPr="00E24D0F" w:rsidRDefault="00B931D9" w:rsidP="00D32F14">
      <w:pPr>
        <w:pStyle w:val="ListParagraph"/>
        <w:numPr>
          <w:ilvl w:val="2"/>
          <w:numId w:val="28"/>
        </w:numPr>
        <w:ind w:left="993" w:hanging="426"/>
        <w:jc w:val="both"/>
      </w:pPr>
      <w:r w:rsidRPr="00E24D0F">
        <w:t xml:space="preserve">27.12.2005. LR MK </w:t>
      </w:r>
      <w:r w:rsidRPr="00E24D0F">
        <w:rPr>
          <w:bCs/>
        </w:rPr>
        <w:t>noteikumi</w:t>
      </w:r>
      <w:r w:rsidRPr="00E24D0F">
        <w:t xml:space="preserve"> Nr.1037 </w:t>
      </w:r>
      <w:r w:rsidRPr="00E24D0F">
        <w:rPr>
          <w:bCs/>
        </w:rPr>
        <w:t>„Noteikumi par cilvēka asiņu un asins komponentu savākšanas, testēšanas, apstrādes, uzglabāšanas un izplatīšanas kvalitātes un drošības standartiem un kompensāciju par izdevumiem zaudētā asins apjoma atjaunošanai”</w:t>
      </w:r>
    </w:p>
    <w:p w14:paraId="23EFA745" w14:textId="77777777" w:rsidR="00A9138C" w:rsidRPr="00E24D0F" w:rsidRDefault="00B931D9" w:rsidP="00D32F14">
      <w:pPr>
        <w:pStyle w:val="ListParagraph"/>
        <w:numPr>
          <w:ilvl w:val="2"/>
          <w:numId w:val="28"/>
        </w:numPr>
        <w:ind w:left="993" w:hanging="426"/>
        <w:jc w:val="both"/>
        <w:rPr>
          <w:bCs/>
        </w:rPr>
      </w:pPr>
      <w:r w:rsidRPr="00E24D0F">
        <w:rPr>
          <w:bCs/>
        </w:rPr>
        <w:t xml:space="preserve">Labas prakses pamatnostādnes asins </w:t>
      </w:r>
      <w:proofErr w:type="spellStart"/>
      <w:r w:rsidRPr="00E24D0F">
        <w:rPr>
          <w:bCs/>
        </w:rPr>
        <w:t>sagatavotājiestādēm</w:t>
      </w:r>
      <w:proofErr w:type="spellEnd"/>
      <w:r w:rsidRPr="00E24D0F">
        <w:rPr>
          <w:bCs/>
        </w:rPr>
        <w:t>, kurām ir jāievēro Direktīvas</w:t>
      </w:r>
      <w:r w:rsidR="00482F8A" w:rsidRPr="00E24D0F">
        <w:rPr>
          <w:bCs/>
        </w:rPr>
        <w:t xml:space="preserve"> </w:t>
      </w:r>
      <w:r w:rsidRPr="00E24D0F">
        <w:rPr>
          <w:bCs/>
        </w:rPr>
        <w:t>2005/62/EK prasības</w:t>
      </w:r>
      <w:r w:rsidR="00C1509B" w:rsidRPr="00E24D0F">
        <w:rPr>
          <w:bCs/>
        </w:rPr>
        <w:t>.</w:t>
      </w:r>
      <w:r w:rsidRPr="00E24D0F">
        <w:rPr>
          <w:bCs/>
        </w:rPr>
        <w:t xml:space="preserve"> („</w:t>
      </w:r>
      <w:proofErr w:type="spellStart"/>
      <w:r w:rsidRPr="00E24D0F">
        <w:rPr>
          <w:bCs/>
        </w:rPr>
        <w:t>Good</w:t>
      </w:r>
      <w:proofErr w:type="spellEnd"/>
      <w:r w:rsidRPr="00E24D0F">
        <w:rPr>
          <w:bCs/>
        </w:rPr>
        <w:t xml:space="preserve"> </w:t>
      </w:r>
      <w:proofErr w:type="spellStart"/>
      <w:r w:rsidRPr="00E24D0F">
        <w:rPr>
          <w:bCs/>
        </w:rPr>
        <w:t>Practice</w:t>
      </w:r>
      <w:proofErr w:type="spellEnd"/>
      <w:r w:rsidRPr="00E24D0F">
        <w:rPr>
          <w:bCs/>
        </w:rPr>
        <w:t xml:space="preserve"> </w:t>
      </w:r>
      <w:proofErr w:type="spellStart"/>
      <w:r w:rsidRPr="00E24D0F">
        <w:rPr>
          <w:bCs/>
        </w:rPr>
        <w:t>Guidelines</w:t>
      </w:r>
      <w:proofErr w:type="spellEnd"/>
      <w:r w:rsidRPr="00E24D0F">
        <w:rPr>
          <w:bCs/>
        </w:rPr>
        <w:t xml:space="preserve"> </w:t>
      </w:r>
      <w:proofErr w:type="spellStart"/>
      <w:r w:rsidRPr="00E24D0F">
        <w:rPr>
          <w:bCs/>
        </w:rPr>
        <w:t>for</w:t>
      </w:r>
      <w:proofErr w:type="spellEnd"/>
      <w:r w:rsidRPr="00E24D0F">
        <w:rPr>
          <w:bCs/>
        </w:rPr>
        <w:t xml:space="preserve"> </w:t>
      </w:r>
      <w:proofErr w:type="spellStart"/>
      <w:r w:rsidRPr="00E24D0F">
        <w:rPr>
          <w:bCs/>
        </w:rPr>
        <w:t>blood</w:t>
      </w:r>
      <w:proofErr w:type="spellEnd"/>
      <w:r w:rsidRPr="00E24D0F">
        <w:rPr>
          <w:bCs/>
        </w:rPr>
        <w:t xml:space="preserve"> </w:t>
      </w:r>
      <w:proofErr w:type="spellStart"/>
      <w:r w:rsidRPr="00E24D0F">
        <w:rPr>
          <w:bCs/>
        </w:rPr>
        <w:t>establishments</w:t>
      </w:r>
      <w:proofErr w:type="spellEnd"/>
      <w:r w:rsidRPr="00E24D0F">
        <w:rPr>
          <w:bCs/>
        </w:rPr>
        <w:t xml:space="preserve"> </w:t>
      </w:r>
      <w:proofErr w:type="spellStart"/>
      <w:r w:rsidRPr="00E24D0F">
        <w:rPr>
          <w:bCs/>
        </w:rPr>
        <w:t>and</w:t>
      </w:r>
      <w:proofErr w:type="spellEnd"/>
      <w:r w:rsidRPr="00E24D0F">
        <w:rPr>
          <w:bCs/>
        </w:rPr>
        <w:t xml:space="preserve"> </w:t>
      </w:r>
      <w:proofErr w:type="spellStart"/>
      <w:r w:rsidRPr="00E24D0F">
        <w:rPr>
          <w:bCs/>
        </w:rPr>
        <w:t>hospital</w:t>
      </w:r>
      <w:proofErr w:type="spellEnd"/>
      <w:r w:rsidRPr="00E24D0F">
        <w:rPr>
          <w:bCs/>
        </w:rPr>
        <w:t xml:space="preserve"> </w:t>
      </w:r>
      <w:proofErr w:type="spellStart"/>
      <w:r w:rsidRPr="00E24D0F">
        <w:rPr>
          <w:bCs/>
        </w:rPr>
        <w:t>blood</w:t>
      </w:r>
      <w:proofErr w:type="spellEnd"/>
      <w:r w:rsidRPr="00E24D0F">
        <w:rPr>
          <w:bCs/>
        </w:rPr>
        <w:t xml:space="preserve"> </w:t>
      </w:r>
      <w:proofErr w:type="spellStart"/>
      <w:r w:rsidRPr="00E24D0F">
        <w:rPr>
          <w:bCs/>
        </w:rPr>
        <w:t>banks</w:t>
      </w:r>
      <w:proofErr w:type="spellEnd"/>
      <w:r w:rsidR="00C1509B" w:rsidRPr="00E24D0F">
        <w:rPr>
          <w:bCs/>
        </w:rPr>
        <w:t>” (15.02.2018)</w:t>
      </w:r>
      <w:r w:rsidR="001753A6" w:rsidRPr="00E24D0F">
        <w:rPr>
          <w:bCs/>
        </w:rPr>
        <w:t>;</w:t>
      </w:r>
    </w:p>
    <w:p w14:paraId="3BF0CF78" w14:textId="77777777" w:rsidR="00A9138C" w:rsidRPr="00E24D0F" w:rsidRDefault="00B931D9" w:rsidP="00D32F14">
      <w:pPr>
        <w:pStyle w:val="ListParagraph"/>
        <w:numPr>
          <w:ilvl w:val="2"/>
          <w:numId w:val="28"/>
        </w:numPr>
        <w:ind w:left="993" w:hanging="426"/>
        <w:jc w:val="both"/>
        <w:rPr>
          <w:bCs/>
        </w:rPr>
      </w:pPr>
      <w:proofErr w:type="spellStart"/>
      <w:r w:rsidRPr="00E24D0F">
        <w:rPr>
          <w:bCs/>
        </w:rPr>
        <w:t>Guide</w:t>
      </w:r>
      <w:proofErr w:type="spellEnd"/>
      <w:r w:rsidRPr="00E24D0F">
        <w:rPr>
          <w:bCs/>
        </w:rPr>
        <w:t xml:space="preserve"> to </w:t>
      </w:r>
      <w:proofErr w:type="spellStart"/>
      <w:r w:rsidRPr="00E24D0F">
        <w:rPr>
          <w:bCs/>
        </w:rPr>
        <w:t>the</w:t>
      </w:r>
      <w:proofErr w:type="spellEnd"/>
      <w:r w:rsidRPr="00E24D0F">
        <w:rPr>
          <w:bCs/>
        </w:rPr>
        <w:t xml:space="preserve"> </w:t>
      </w:r>
      <w:proofErr w:type="spellStart"/>
      <w:r w:rsidRPr="00E24D0F">
        <w:rPr>
          <w:bCs/>
        </w:rPr>
        <w:t>preparation</w:t>
      </w:r>
      <w:proofErr w:type="spellEnd"/>
      <w:r w:rsidRPr="00E24D0F">
        <w:rPr>
          <w:bCs/>
        </w:rPr>
        <w:t xml:space="preserve">, </w:t>
      </w:r>
      <w:proofErr w:type="spellStart"/>
      <w:r w:rsidRPr="00E24D0F">
        <w:rPr>
          <w:bCs/>
        </w:rPr>
        <w:t>use</w:t>
      </w:r>
      <w:proofErr w:type="spellEnd"/>
      <w:r w:rsidRPr="00E24D0F">
        <w:rPr>
          <w:bCs/>
        </w:rPr>
        <w:t xml:space="preserve"> </w:t>
      </w:r>
      <w:proofErr w:type="spellStart"/>
      <w:r w:rsidRPr="00E24D0F">
        <w:rPr>
          <w:bCs/>
        </w:rPr>
        <w:t>and</w:t>
      </w:r>
      <w:proofErr w:type="spellEnd"/>
      <w:r w:rsidRPr="00E24D0F">
        <w:rPr>
          <w:bCs/>
        </w:rPr>
        <w:t xml:space="preserve"> </w:t>
      </w:r>
      <w:proofErr w:type="spellStart"/>
      <w:r w:rsidRPr="00E24D0F">
        <w:rPr>
          <w:bCs/>
        </w:rPr>
        <w:t>quality</w:t>
      </w:r>
      <w:proofErr w:type="spellEnd"/>
      <w:r w:rsidRPr="00E24D0F">
        <w:rPr>
          <w:bCs/>
        </w:rPr>
        <w:t xml:space="preserve"> </w:t>
      </w:r>
      <w:proofErr w:type="spellStart"/>
      <w:r w:rsidRPr="00E24D0F">
        <w:rPr>
          <w:bCs/>
        </w:rPr>
        <w:t>assurance</w:t>
      </w:r>
      <w:proofErr w:type="spellEnd"/>
      <w:r w:rsidRPr="00E24D0F">
        <w:rPr>
          <w:bCs/>
        </w:rPr>
        <w:t xml:space="preserve"> </w:t>
      </w:r>
      <w:proofErr w:type="spellStart"/>
      <w:r w:rsidRPr="00E24D0F">
        <w:rPr>
          <w:bCs/>
        </w:rPr>
        <w:t>of</w:t>
      </w:r>
      <w:proofErr w:type="spellEnd"/>
      <w:r w:rsidRPr="00E24D0F">
        <w:rPr>
          <w:bCs/>
        </w:rPr>
        <w:t xml:space="preserve"> </w:t>
      </w:r>
      <w:proofErr w:type="spellStart"/>
      <w:r w:rsidRPr="00E24D0F">
        <w:rPr>
          <w:bCs/>
        </w:rPr>
        <w:t>blood</w:t>
      </w:r>
      <w:proofErr w:type="spellEnd"/>
      <w:r w:rsidRPr="00E24D0F">
        <w:rPr>
          <w:bCs/>
        </w:rPr>
        <w:t xml:space="preserve"> </w:t>
      </w:r>
      <w:proofErr w:type="spellStart"/>
      <w:r w:rsidRPr="00E24D0F">
        <w:rPr>
          <w:bCs/>
        </w:rPr>
        <w:t>components</w:t>
      </w:r>
      <w:proofErr w:type="spellEnd"/>
      <w:r w:rsidRPr="00E24D0F">
        <w:rPr>
          <w:bCs/>
        </w:rPr>
        <w:t>, EDQM, 19th</w:t>
      </w:r>
      <w:r w:rsidR="0078798D" w:rsidRPr="00E24D0F">
        <w:rPr>
          <w:bCs/>
        </w:rPr>
        <w:t xml:space="preserve"> </w:t>
      </w:r>
      <w:proofErr w:type="spellStart"/>
      <w:r w:rsidR="0078798D" w:rsidRPr="00E24D0F">
        <w:rPr>
          <w:bCs/>
        </w:rPr>
        <w:t>Edition</w:t>
      </w:r>
      <w:proofErr w:type="spellEnd"/>
      <w:r w:rsidR="0078798D" w:rsidRPr="00E24D0F">
        <w:rPr>
          <w:bCs/>
        </w:rPr>
        <w:t>, 2017</w:t>
      </w:r>
      <w:r w:rsidRPr="00E24D0F">
        <w:rPr>
          <w:bCs/>
        </w:rPr>
        <w:t>;</w:t>
      </w:r>
    </w:p>
    <w:p w14:paraId="2053FA6C" w14:textId="77777777" w:rsidR="00A228FF" w:rsidRPr="00E24D0F" w:rsidRDefault="00B931D9" w:rsidP="00D32F14">
      <w:pPr>
        <w:pStyle w:val="ListParagraph"/>
        <w:numPr>
          <w:ilvl w:val="2"/>
          <w:numId w:val="28"/>
        </w:numPr>
        <w:ind w:left="993" w:hanging="426"/>
        <w:jc w:val="both"/>
      </w:pPr>
      <w:r w:rsidRPr="00E24D0F">
        <w:rPr>
          <w:bCs/>
        </w:rPr>
        <w:t xml:space="preserve">Vienotā pieeja ziņošanai par nevēlamiem notikumiem un blaknēm, kas saistīti ar asins, </w:t>
      </w:r>
      <w:bookmarkStart w:id="3" w:name="_GoBack"/>
      <w:r w:rsidRPr="00E24D0F">
        <w:rPr>
          <w:bCs/>
        </w:rPr>
        <w:t xml:space="preserve">asins komponentu sagatavošanu, apstrādi un to pielietošanu (EP direktīvas 2002/98/EK un </w:t>
      </w:r>
      <w:bookmarkEnd w:id="3"/>
      <w:r w:rsidRPr="00E24D0F">
        <w:rPr>
          <w:bCs/>
        </w:rPr>
        <w:lastRenderedPageBreak/>
        <w:t>EK direktīvas 2005/61/EK prasību īstenošana) „COMMON APPROACH FOR DEFINITION OF REPORTABLE SERIOUS ADVERSE EVENTS AND REACTIONS AS LAID DOWN IN THE DIRECTIVE 2002/98/EC (THE BLOOD DIRECTIVE) AND COMMISSION DIRECTIVE 2005/61/EC VERSION 5.5. (2019</w:t>
      </w:r>
      <w:r w:rsidRPr="00E24D0F">
        <w:rPr>
          <w:bCs/>
          <w:iCs/>
          <w:sz w:val="20"/>
          <w:szCs w:val="20"/>
        </w:rPr>
        <w:t>)”</w:t>
      </w:r>
      <w:r w:rsidR="00777032" w:rsidRPr="00E24D0F">
        <w:rPr>
          <w:bCs/>
          <w:iCs/>
          <w:sz w:val="20"/>
          <w:szCs w:val="20"/>
        </w:rPr>
        <w:t>.</w:t>
      </w:r>
    </w:p>
    <w:p w14:paraId="50BAD42E" w14:textId="77777777" w:rsidR="00A9138C" w:rsidRPr="00E24D0F" w:rsidRDefault="00B931D9" w:rsidP="00777032">
      <w:pPr>
        <w:pStyle w:val="ListParagraph"/>
        <w:numPr>
          <w:ilvl w:val="1"/>
          <w:numId w:val="15"/>
        </w:numPr>
        <w:spacing w:before="120" w:after="120"/>
        <w:ind w:left="567" w:hanging="567"/>
        <w:jc w:val="both"/>
        <w:rPr>
          <w:bCs/>
        </w:rPr>
      </w:pPr>
      <w:r w:rsidRPr="00E24D0F">
        <w:rPr>
          <w:bCs/>
        </w:rPr>
        <w:t xml:space="preserve">Nopietnu nevēlamu notikumu ziņošanas kritēriji, ietekmes izvērtēšana, nopietnu blakņu smaguma pakāpes un </w:t>
      </w:r>
      <w:proofErr w:type="spellStart"/>
      <w:r w:rsidRPr="00E24D0F">
        <w:rPr>
          <w:bCs/>
        </w:rPr>
        <w:t>attiecināmības</w:t>
      </w:r>
      <w:proofErr w:type="spellEnd"/>
      <w:r w:rsidRPr="00E24D0F">
        <w:rPr>
          <w:bCs/>
        </w:rPr>
        <w:t xml:space="preserve"> līmeņi ir apkopti ZVA </w:t>
      </w:r>
      <w:r w:rsidR="006D09E7" w:rsidRPr="00E24D0F">
        <w:rPr>
          <w:bCs/>
        </w:rPr>
        <w:t>tīmekļvietnē</w:t>
      </w:r>
      <w:r w:rsidRPr="00E24D0F">
        <w:rPr>
          <w:bCs/>
        </w:rPr>
        <w:t xml:space="preserve"> publicētajā </w:t>
      </w:r>
      <w:proofErr w:type="spellStart"/>
      <w:r w:rsidRPr="00E24D0F">
        <w:rPr>
          <w:bCs/>
        </w:rPr>
        <w:t>Hemovigilances</w:t>
      </w:r>
      <w:proofErr w:type="spellEnd"/>
      <w:r w:rsidRPr="00E24D0F">
        <w:rPr>
          <w:bCs/>
        </w:rPr>
        <w:t xml:space="preserve"> matricā</w:t>
      </w:r>
      <w:r w:rsidR="00A6218A" w:rsidRPr="00E24D0F">
        <w:rPr>
          <w:bCs/>
        </w:rPr>
        <w:t xml:space="preserve"> (</w:t>
      </w:r>
      <w:hyperlink r:id="rId8" w:history="1">
        <w:r w:rsidR="00C16F98" w:rsidRPr="00E24D0F">
          <w:rPr>
            <w:rStyle w:val="Hyperlink"/>
          </w:rPr>
          <w:t>https://www.zva.gov.lv/sites/default/files/inline-files/25-FDANN-Hemovigilances-matrica-20150625.pdf</w:t>
        </w:r>
      </w:hyperlink>
      <w:r w:rsidR="00A6218A" w:rsidRPr="00E24D0F">
        <w:rPr>
          <w:bCs/>
        </w:rPr>
        <w:t>)</w:t>
      </w:r>
      <w:r w:rsidRPr="00E24D0F">
        <w:rPr>
          <w:bCs/>
        </w:rPr>
        <w:t>.</w:t>
      </w:r>
    </w:p>
    <w:p w14:paraId="2A6AC579" w14:textId="77777777" w:rsidR="007E4942" w:rsidRPr="00E24D0F" w:rsidRDefault="00B931D9" w:rsidP="00777032">
      <w:pPr>
        <w:pStyle w:val="ListParagraph"/>
        <w:numPr>
          <w:ilvl w:val="1"/>
          <w:numId w:val="15"/>
        </w:numPr>
        <w:spacing w:before="120" w:after="120"/>
        <w:ind w:left="567" w:hanging="567"/>
        <w:jc w:val="both"/>
        <w:rPr>
          <w:bCs/>
        </w:rPr>
      </w:pPr>
      <w:r w:rsidRPr="00E24D0F">
        <w:t>Pienākumu ziņot par visām recipientu blaknēm un nevēlamiem notikumiem, kas nav definējami kā nopietni,  nosaka sadarbības Līgums ar VADC par donoru asins pagatavojumu izplatīšanu.</w:t>
      </w:r>
      <w:r w:rsidR="006E1077" w:rsidRPr="00E24D0F">
        <w:t xml:space="preserve"> </w:t>
      </w:r>
    </w:p>
    <w:p w14:paraId="5D2687D9" w14:textId="77777777" w:rsidR="00B85042" w:rsidRPr="00E24D0F" w:rsidRDefault="00B931D9" w:rsidP="00777032">
      <w:pPr>
        <w:pStyle w:val="Heading1"/>
        <w:numPr>
          <w:ilvl w:val="0"/>
          <w:numId w:val="15"/>
        </w:numPr>
        <w:spacing w:after="120" w:line="240" w:lineRule="auto"/>
        <w:ind w:left="567" w:hanging="567"/>
        <w:jc w:val="both"/>
        <w:rPr>
          <w:rFonts w:ascii="Times New Roman" w:hAnsi="Times New Roman" w:cs="Times New Roman"/>
          <w:b/>
          <w:color w:val="auto"/>
          <w:sz w:val="24"/>
          <w:szCs w:val="24"/>
        </w:rPr>
      </w:pPr>
      <w:bookmarkStart w:id="4" w:name="_Toc256000019"/>
      <w:r w:rsidRPr="00E24D0F">
        <w:rPr>
          <w:rFonts w:ascii="Times New Roman" w:hAnsi="Times New Roman" w:cs="Times New Roman"/>
          <w:b/>
          <w:color w:val="auto"/>
          <w:sz w:val="24"/>
          <w:szCs w:val="24"/>
        </w:rPr>
        <w:t>Nevēlami notikumi</w:t>
      </w:r>
      <w:bookmarkEnd w:id="4"/>
      <w:r w:rsidRPr="00E24D0F">
        <w:rPr>
          <w:rFonts w:ascii="Times New Roman" w:hAnsi="Times New Roman" w:cs="Times New Roman"/>
          <w:b/>
          <w:color w:val="auto"/>
          <w:sz w:val="24"/>
          <w:szCs w:val="24"/>
        </w:rPr>
        <w:t xml:space="preserve"> </w:t>
      </w:r>
    </w:p>
    <w:p w14:paraId="2A368852" w14:textId="77777777" w:rsidR="00B85042" w:rsidRPr="00E24D0F" w:rsidRDefault="00B931D9" w:rsidP="00D47150">
      <w:pPr>
        <w:pStyle w:val="Heading2"/>
      </w:pPr>
      <w:bookmarkStart w:id="5" w:name="_Toc256000020"/>
      <w:r w:rsidRPr="00E24D0F">
        <w:t>Ziņošanas pamatojums:</w:t>
      </w:r>
      <w:bookmarkEnd w:id="5"/>
      <w:r w:rsidRPr="00E24D0F">
        <w:t xml:space="preserve"> </w:t>
      </w:r>
    </w:p>
    <w:p w14:paraId="09186844" w14:textId="77777777" w:rsidR="00B85042" w:rsidRPr="00E24D0F" w:rsidRDefault="00B931D9" w:rsidP="00587CE3">
      <w:pPr>
        <w:pStyle w:val="ListParagraph"/>
        <w:numPr>
          <w:ilvl w:val="2"/>
          <w:numId w:val="29"/>
        </w:numPr>
        <w:ind w:left="1134" w:hanging="567"/>
        <w:jc w:val="both"/>
        <w:rPr>
          <w:bCs/>
        </w:rPr>
      </w:pPr>
      <w:r w:rsidRPr="00E24D0F">
        <w:rPr>
          <w:bCs/>
        </w:rPr>
        <w:t xml:space="preserve">nevēlami notikumi var signalizēt par nepilnībām/problēmām dažādos procesos vai sistēmā kopumā, </w:t>
      </w:r>
    </w:p>
    <w:p w14:paraId="0864AE35" w14:textId="77777777" w:rsidR="00B85042" w:rsidRPr="00E24D0F" w:rsidRDefault="00B931D9" w:rsidP="00587CE3">
      <w:pPr>
        <w:pStyle w:val="ListParagraph"/>
        <w:numPr>
          <w:ilvl w:val="2"/>
          <w:numId w:val="29"/>
        </w:numPr>
        <w:ind w:left="1134" w:hanging="567"/>
        <w:jc w:val="both"/>
        <w:rPr>
          <w:bCs/>
        </w:rPr>
      </w:pPr>
      <w:r w:rsidRPr="00E24D0F">
        <w:rPr>
          <w:bCs/>
        </w:rPr>
        <w:t xml:space="preserve">analizējot saņemtos ziņojumus, ir iespējams definēt problēmas, atrast cēloņus un tos iespēju robežās novērst, </w:t>
      </w:r>
    </w:p>
    <w:p w14:paraId="197BCEE5" w14:textId="77777777" w:rsidR="00B85042" w:rsidRPr="00E24D0F" w:rsidRDefault="00B931D9" w:rsidP="00587CE3">
      <w:pPr>
        <w:pStyle w:val="ListParagraph"/>
        <w:numPr>
          <w:ilvl w:val="2"/>
          <w:numId w:val="29"/>
        </w:numPr>
        <w:ind w:left="1134" w:hanging="567"/>
        <w:jc w:val="both"/>
        <w:rPr>
          <w:bCs/>
        </w:rPr>
      </w:pPr>
      <w:r w:rsidRPr="00E24D0F">
        <w:rPr>
          <w:bCs/>
        </w:rPr>
        <w:t>nevēlamo notikumu analīzes un tai sekojošo korektīvo/preventīvo pasākumu plānošana un īstenošana paaugstina pacienta un asins komponenta drošību!</w:t>
      </w:r>
    </w:p>
    <w:p w14:paraId="3DBCDE0A" w14:textId="77777777" w:rsidR="00B85042" w:rsidRPr="00E24D0F" w:rsidRDefault="00B931D9" w:rsidP="00D47150">
      <w:pPr>
        <w:pStyle w:val="Heading2"/>
      </w:pPr>
      <w:bookmarkStart w:id="6" w:name="_Toc256000021"/>
      <w:r w:rsidRPr="00E24D0F">
        <w:t>Definīcijas</w:t>
      </w:r>
      <w:r w:rsidR="008C0CCD" w:rsidRPr="00E24D0F">
        <w:t xml:space="preserve"> </w:t>
      </w:r>
      <w:r w:rsidR="008C0CCD" w:rsidRPr="00E24D0F">
        <w:rPr>
          <w:bCs/>
        </w:rPr>
        <w:t>[3]</w:t>
      </w:r>
      <w:r w:rsidRPr="00E24D0F">
        <w:t>:</w:t>
      </w:r>
      <w:bookmarkEnd w:id="6"/>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961"/>
      </w:tblGrid>
      <w:tr w:rsidR="00087C3D" w14:paraId="690E3210" w14:textId="77777777" w:rsidTr="00587CE3">
        <w:tc>
          <w:tcPr>
            <w:tcW w:w="4111" w:type="dxa"/>
            <w:shd w:val="clear" w:color="auto" w:fill="D9D9D9" w:themeFill="background1" w:themeFillShade="D9"/>
            <w:vAlign w:val="center"/>
          </w:tcPr>
          <w:p w14:paraId="119EFDFA" w14:textId="77777777" w:rsidR="00B85042" w:rsidRPr="00E24D0F" w:rsidRDefault="00B931D9" w:rsidP="00D32F14">
            <w:pPr>
              <w:spacing w:before="40" w:after="40" w:line="240" w:lineRule="auto"/>
              <w:jc w:val="center"/>
              <w:rPr>
                <w:rFonts w:ascii="Times New Roman" w:hAnsi="Times New Roman"/>
                <w:b/>
                <w:bCs/>
                <w:sz w:val="24"/>
                <w:szCs w:val="24"/>
              </w:rPr>
            </w:pPr>
            <w:r w:rsidRPr="00E24D0F">
              <w:rPr>
                <w:rFonts w:ascii="Times New Roman" w:hAnsi="Times New Roman"/>
                <w:b/>
                <w:bCs/>
                <w:sz w:val="24"/>
                <w:szCs w:val="24"/>
              </w:rPr>
              <w:t>Nevēlams notikums</w:t>
            </w:r>
          </w:p>
        </w:tc>
        <w:tc>
          <w:tcPr>
            <w:tcW w:w="4961" w:type="dxa"/>
            <w:shd w:val="clear" w:color="auto" w:fill="D9D9D9" w:themeFill="background1" w:themeFillShade="D9"/>
            <w:vAlign w:val="center"/>
          </w:tcPr>
          <w:p w14:paraId="1B821938" w14:textId="77777777" w:rsidR="00B85042" w:rsidRPr="00E24D0F" w:rsidRDefault="00B931D9" w:rsidP="00D32F14">
            <w:pPr>
              <w:spacing w:before="40" w:after="40" w:line="240" w:lineRule="auto"/>
              <w:jc w:val="center"/>
              <w:rPr>
                <w:rFonts w:ascii="Times New Roman" w:hAnsi="Times New Roman"/>
                <w:b/>
                <w:bCs/>
                <w:sz w:val="24"/>
                <w:szCs w:val="24"/>
              </w:rPr>
            </w:pPr>
            <w:r w:rsidRPr="00E24D0F">
              <w:rPr>
                <w:rFonts w:ascii="Times New Roman" w:hAnsi="Times New Roman"/>
                <w:b/>
                <w:bCs/>
                <w:sz w:val="24"/>
                <w:szCs w:val="24"/>
              </w:rPr>
              <w:t>Nopietns nevēlams notikums</w:t>
            </w:r>
          </w:p>
        </w:tc>
      </w:tr>
      <w:tr w:rsidR="00087C3D" w14:paraId="266C19E6" w14:textId="77777777" w:rsidTr="00A9138C">
        <w:tc>
          <w:tcPr>
            <w:tcW w:w="4111" w:type="dxa"/>
          </w:tcPr>
          <w:p w14:paraId="60A37CE8" w14:textId="77777777" w:rsidR="00B85042" w:rsidRPr="00E24D0F" w:rsidRDefault="00B931D9" w:rsidP="00777032">
            <w:pPr>
              <w:spacing w:after="0" w:line="240" w:lineRule="auto"/>
              <w:jc w:val="both"/>
              <w:rPr>
                <w:rFonts w:ascii="Times New Roman" w:hAnsi="Times New Roman"/>
                <w:bCs/>
                <w:sz w:val="24"/>
                <w:szCs w:val="24"/>
              </w:rPr>
            </w:pPr>
            <w:r w:rsidRPr="00E24D0F">
              <w:rPr>
                <w:rFonts w:ascii="Times New Roman" w:hAnsi="Times New Roman"/>
                <w:bCs/>
                <w:sz w:val="24"/>
                <w:szCs w:val="24"/>
              </w:rPr>
              <w:t xml:space="preserve">Jebkurš nevēlams </w:t>
            </w:r>
            <w:r w:rsidR="00441118" w:rsidRPr="00E24D0F">
              <w:rPr>
                <w:rFonts w:ascii="Times New Roman" w:hAnsi="Times New Roman"/>
                <w:bCs/>
                <w:sz w:val="24"/>
                <w:szCs w:val="24"/>
              </w:rPr>
              <w:t>notikums</w:t>
            </w:r>
            <w:r w:rsidR="00744F0D" w:rsidRPr="00E24D0F">
              <w:rPr>
                <w:rFonts w:ascii="Times New Roman" w:hAnsi="Times New Roman"/>
                <w:bCs/>
                <w:sz w:val="24"/>
                <w:szCs w:val="24"/>
              </w:rPr>
              <w:t xml:space="preserve"> (NN)</w:t>
            </w:r>
            <w:r w:rsidRPr="00E24D0F">
              <w:rPr>
                <w:rFonts w:ascii="Times New Roman" w:hAnsi="Times New Roman"/>
                <w:bCs/>
                <w:sz w:val="24"/>
                <w:szCs w:val="24"/>
              </w:rPr>
              <w:t>, kas saistīts ar asins un asins komponentu sagatavošanu, izmeklēšanu, apstrādi, uzglabāšanu un izplatīšanu, kas var izraisīt sarežģījumus donoram vai recipientam.</w:t>
            </w:r>
          </w:p>
        </w:tc>
        <w:tc>
          <w:tcPr>
            <w:tcW w:w="4961" w:type="dxa"/>
          </w:tcPr>
          <w:p w14:paraId="7AFBBC1A" w14:textId="77777777" w:rsidR="00B85042" w:rsidRPr="00E24D0F" w:rsidRDefault="00B931D9" w:rsidP="00777032">
            <w:pPr>
              <w:spacing w:after="0" w:line="240" w:lineRule="auto"/>
              <w:jc w:val="both"/>
              <w:rPr>
                <w:rFonts w:ascii="Times New Roman" w:hAnsi="Times New Roman"/>
                <w:b/>
                <w:bCs/>
                <w:sz w:val="24"/>
                <w:szCs w:val="24"/>
              </w:rPr>
            </w:pPr>
            <w:r w:rsidRPr="00E24D0F">
              <w:rPr>
                <w:rFonts w:ascii="Times New Roman" w:hAnsi="Times New Roman"/>
                <w:bCs/>
                <w:sz w:val="24"/>
                <w:szCs w:val="24"/>
              </w:rPr>
              <w:t xml:space="preserve">Jebkurš nevēlams </w:t>
            </w:r>
            <w:r w:rsidR="00680D26" w:rsidRPr="00E24D0F">
              <w:rPr>
                <w:rFonts w:ascii="Times New Roman" w:hAnsi="Times New Roman"/>
                <w:bCs/>
                <w:sz w:val="24"/>
                <w:szCs w:val="24"/>
              </w:rPr>
              <w:t>notikums</w:t>
            </w:r>
            <w:r w:rsidR="00744F0D" w:rsidRPr="00E24D0F">
              <w:rPr>
                <w:rFonts w:ascii="Times New Roman" w:hAnsi="Times New Roman"/>
                <w:bCs/>
                <w:sz w:val="24"/>
                <w:szCs w:val="24"/>
              </w:rPr>
              <w:t xml:space="preserve"> (NNN)</w:t>
            </w:r>
            <w:r w:rsidRPr="00E24D0F">
              <w:rPr>
                <w:rFonts w:ascii="Times New Roman" w:hAnsi="Times New Roman"/>
                <w:bCs/>
                <w:sz w:val="24"/>
                <w:szCs w:val="24"/>
              </w:rPr>
              <w:t xml:space="preserve">, kas saistīts ar asins vai asins komponentu savākšanu, testēšanu, apstrādi, uzglabāšanu un izplatīšanu, </w:t>
            </w:r>
            <w:r w:rsidRPr="00E24D0F">
              <w:rPr>
                <w:rFonts w:ascii="Times New Roman" w:hAnsi="Times New Roman"/>
                <w:b/>
                <w:bCs/>
                <w:sz w:val="24"/>
                <w:szCs w:val="24"/>
              </w:rPr>
              <w:t>kas varētu izraisīt pacienta nāvi vai apdraudēt tā dzīvību, vai izraisīt pacienta darba nespēju vai invaliditāti, vai arī kas izraisa vai pagarina hospitalizāciju vai saslimstību</w:t>
            </w:r>
          </w:p>
        </w:tc>
      </w:tr>
    </w:tbl>
    <w:p w14:paraId="1C2A4820" w14:textId="77777777" w:rsidR="00D15793" w:rsidRPr="00E24D0F" w:rsidRDefault="00B931D9" w:rsidP="00D47150">
      <w:pPr>
        <w:pStyle w:val="Heading2"/>
      </w:pPr>
      <w:bookmarkStart w:id="7" w:name="_Toc256000022"/>
      <w:r w:rsidRPr="00E24D0F">
        <w:t>Z</w:t>
      </w:r>
      <w:r w:rsidR="00210B81" w:rsidRPr="00E24D0F">
        <w:t>iņo</w:t>
      </w:r>
      <w:r w:rsidR="005D7BBA" w:rsidRPr="00E24D0F">
        <w:t xml:space="preserve">šanas </w:t>
      </w:r>
      <w:r w:rsidRPr="00E24D0F">
        <w:t xml:space="preserve">kritēriji pēc kuriem identificēt, vai </w:t>
      </w:r>
      <w:r w:rsidR="001D2A87" w:rsidRPr="00E24D0F">
        <w:t>notikums</w:t>
      </w:r>
      <w:r w:rsidRPr="00E24D0F">
        <w:t xml:space="preserve"> definējams kā </w:t>
      </w:r>
      <w:r w:rsidR="001D2A87" w:rsidRPr="00E24D0F">
        <w:t>NNN</w:t>
      </w:r>
      <w:r w:rsidR="008C0CCD" w:rsidRPr="00E24D0F">
        <w:t>[5]</w:t>
      </w:r>
      <w:r w:rsidRPr="00E24D0F">
        <w:t>:</w:t>
      </w:r>
      <w:bookmarkEnd w:id="7"/>
    </w:p>
    <w:p w14:paraId="1D1DB69D" w14:textId="77777777" w:rsidR="00A9138C" w:rsidRPr="00E24D0F" w:rsidRDefault="00B931D9" w:rsidP="00587CE3">
      <w:pPr>
        <w:pStyle w:val="ListParagraph"/>
        <w:numPr>
          <w:ilvl w:val="2"/>
          <w:numId w:val="15"/>
        </w:numPr>
        <w:ind w:left="1276" w:hanging="709"/>
        <w:jc w:val="both"/>
        <w:rPr>
          <w:color w:val="000000"/>
        </w:rPr>
      </w:pPr>
      <w:r w:rsidRPr="00E24D0F">
        <w:rPr>
          <w:color w:val="000000"/>
        </w:rPr>
        <w:t xml:space="preserve">tiek </w:t>
      </w:r>
      <w:r w:rsidRPr="00E24D0F">
        <w:rPr>
          <w:bCs/>
        </w:rPr>
        <w:t>izplatīti</w:t>
      </w:r>
      <w:r w:rsidRPr="00E24D0F">
        <w:rPr>
          <w:color w:val="000000"/>
        </w:rPr>
        <w:t>/ izsniegti klīniskai lietošanai nepiemēroti asins komponenti, neatkarīgi no tā ir vai nav izmantoti pacientiem</w:t>
      </w:r>
      <w:r w:rsidR="00EF2A85" w:rsidRPr="00E24D0F">
        <w:rPr>
          <w:color w:val="000000"/>
        </w:rPr>
        <w:t xml:space="preserve"> (piemēram, </w:t>
      </w:r>
      <w:proofErr w:type="spellStart"/>
      <w:r w:rsidR="00EF2A85" w:rsidRPr="00E24D0F">
        <w:rPr>
          <w:color w:val="000000"/>
        </w:rPr>
        <w:t>transfūzijai</w:t>
      </w:r>
      <w:proofErr w:type="spellEnd"/>
      <w:r w:rsidR="00EF2A85" w:rsidRPr="00E24D0F">
        <w:rPr>
          <w:color w:val="000000"/>
        </w:rPr>
        <w:t xml:space="preserve"> izsniegts asins komponents ar kļūdainu asins saderības testu, </w:t>
      </w:r>
      <w:proofErr w:type="spellStart"/>
      <w:r w:rsidR="00EF2A85" w:rsidRPr="00E24D0F">
        <w:rPr>
          <w:color w:val="000000"/>
        </w:rPr>
        <w:t>transfūzijai</w:t>
      </w:r>
      <w:proofErr w:type="spellEnd"/>
      <w:r w:rsidR="00EF2A85" w:rsidRPr="00E24D0F">
        <w:rPr>
          <w:color w:val="000000"/>
        </w:rPr>
        <w:t xml:space="preserve"> izsniegts asins komponents, kas uzglabāts pie neatbilstošas temperatūras)</w:t>
      </w:r>
      <w:r w:rsidRPr="00E24D0F">
        <w:rPr>
          <w:color w:val="000000"/>
        </w:rPr>
        <w:t>,</w:t>
      </w:r>
    </w:p>
    <w:p w14:paraId="17F36759" w14:textId="77777777" w:rsidR="00A9138C" w:rsidRPr="00E24D0F" w:rsidRDefault="00B931D9" w:rsidP="00587CE3">
      <w:pPr>
        <w:pStyle w:val="ListParagraph"/>
        <w:numPr>
          <w:ilvl w:val="2"/>
          <w:numId w:val="15"/>
        </w:numPr>
        <w:ind w:left="1276" w:hanging="709"/>
        <w:jc w:val="both"/>
        <w:rPr>
          <w:bCs/>
        </w:rPr>
      </w:pPr>
      <w:r w:rsidRPr="00E24D0F">
        <w:rPr>
          <w:bCs/>
        </w:rPr>
        <w:t>notikums varētu ietekmēt citus pacientus vai donorus, jo ir kopīga prakse, pakalpojumi, piegādes, ierīces vai donori</w:t>
      </w:r>
      <w:r w:rsidR="00EF2A85" w:rsidRPr="00E24D0F">
        <w:rPr>
          <w:bCs/>
        </w:rPr>
        <w:t xml:space="preserve"> (piemēram, svaigi saldētas plazmas atkausēšanas ierīces darbības traucējumi, neatbilstošu </w:t>
      </w:r>
      <w:proofErr w:type="spellStart"/>
      <w:r w:rsidR="00EF2A85" w:rsidRPr="00E24D0F">
        <w:rPr>
          <w:bCs/>
        </w:rPr>
        <w:t>transfūziju</w:t>
      </w:r>
      <w:proofErr w:type="spellEnd"/>
      <w:r w:rsidR="00EF2A85" w:rsidRPr="00E24D0F">
        <w:rPr>
          <w:bCs/>
        </w:rPr>
        <w:t xml:space="preserve"> sistēm</w:t>
      </w:r>
      <w:r w:rsidR="003D22AD" w:rsidRPr="00E24D0F">
        <w:rPr>
          <w:bCs/>
        </w:rPr>
        <w:t>u</w:t>
      </w:r>
      <w:r w:rsidR="00EF2A85" w:rsidRPr="00E24D0F">
        <w:rPr>
          <w:bCs/>
        </w:rPr>
        <w:t xml:space="preserve"> izmantošana vairākiem pacientiem)</w:t>
      </w:r>
      <w:r w:rsidRPr="00E24D0F">
        <w:rPr>
          <w:bCs/>
        </w:rPr>
        <w:t>,</w:t>
      </w:r>
    </w:p>
    <w:p w14:paraId="6FD091A7" w14:textId="77777777" w:rsidR="00A9138C" w:rsidRPr="00E24D0F" w:rsidRDefault="00B931D9" w:rsidP="00587CE3">
      <w:pPr>
        <w:pStyle w:val="ListParagraph"/>
        <w:numPr>
          <w:ilvl w:val="2"/>
          <w:numId w:val="15"/>
        </w:numPr>
        <w:ind w:left="1276" w:hanging="709"/>
        <w:jc w:val="both"/>
        <w:rPr>
          <w:bCs/>
        </w:rPr>
      </w:pPr>
      <w:r w:rsidRPr="00E24D0F">
        <w:rPr>
          <w:bCs/>
        </w:rPr>
        <w:t xml:space="preserve">notikums ir izraisījis visu neaizstājamo </w:t>
      </w:r>
      <w:proofErr w:type="spellStart"/>
      <w:r w:rsidRPr="00E24D0F">
        <w:rPr>
          <w:bCs/>
        </w:rPr>
        <w:t>autologo</w:t>
      </w:r>
      <w:proofErr w:type="spellEnd"/>
      <w:r w:rsidRPr="00E24D0F">
        <w:rPr>
          <w:bCs/>
        </w:rPr>
        <w:t xml:space="preserve"> vai recipienta specifisku </w:t>
      </w:r>
      <w:proofErr w:type="spellStart"/>
      <w:r w:rsidRPr="00E24D0F">
        <w:rPr>
          <w:bCs/>
        </w:rPr>
        <w:t>alogēno</w:t>
      </w:r>
      <w:proofErr w:type="spellEnd"/>
      <w:r w:rsidRPr="00E24D0F">
        <w:rPr>
          <w:bCs/>
        </w:rPr>
        <w:t xml:space="preserve"> asins komponentu zaudējumu</w:t>
      </w:r>
      <w:r w:rsidR="00EF2A85" w:rsidRPr="00E24D0F">
        <w:rPr>
          <w:bCs/>
        </w:rPr>
        <w:t xml:space="preserve"> (piemēram, asins komponentu transportēšanas un uzglabāšanas procesā iesaistīto medicīnisko ierīču vai aprīkojuma darbības traucējumi kā rezultātā norakstīti recipientam specifiski piemeklētie un modificētie (piem., apstaroti, atmazgāti) asins komponenti)</w:t>
      </w:r>
      <w:r w:rsidRPr="00E24D0F">
        <w:rPr>
          <w:bCs/>
        </w:rPr>
        <w:t>,</w:t>
      </w:r>
    </w:p>
    <w:p w14:paraId="2F70A915" w14:textId="77777777" w:rsidR="00A9138C" w:rsidRPr="00E24D0F" w:rsidRDefault="00B931D9" w:rsidP="00587CE3">
      <w:pPr>
        <w:pStyle w:val="ListParagraph"/>
        <w:numPr>
          <w:ilvl w:val="2"/>
          <w:numId w:val="15"/>
        </w:numPr>
        <w:ind w:left="1276" w:hanging="709"/>
        <w:jc w:val="both"/>
        <w:rPr>
          <w:bCs/>
        </w:rPr>
      </w:pPr>
      <w:r w:rsidRPr="00E24D0F">
        <w:rPr>
          <w:bCs/>
        </w:rPr>
        <w:t>notikums ir izraisījis ievēroja</w:t>
      </w:r>
      <w:r w:rsidR="00E25530" w:rsidRPr="00E24D0F">
        <w:rPr>
          <w:bCs/>
        </w:rPr>
        <w:t>ma</w:t>
      </w:r>
      <w:r w:rsidRPr="00E24D0F">
        <w:rPr>
          <w:bCs/>
        </w:rPr>
        <w:t xml:space="preserve"> daudzuma recipienta nespecifisko </w:t>
      </w:r>
      <w:proofErr w:type="spellStart"/>
      <w:r w:rsidRPr="00E24D0F">
        <w:rPr>
          <w:bCs/>
        </w:rPr>
        <w:t>alogēno</w:t>
      </w:r>
      <w:proofErr w:type="spellEnd"/>
      <w:r w:rsidRPr="00E24D0F">
        <w:rPr>
          <w:bCs/>
        </w:rPr>
        <w:t xml:space="preserve"> asins komponentu zaudējumu</w:t>
      </w:r>
      <w:r w:rsidR="00EF2A85" w:rsidRPr="00E24D0F">
        <w:rPr>
          <w:bCs/>
        </w:rPr>
        <w:t xml:space="preserve"> (piemēram, asins komponentu uzglabāšanas procesā iesaistīto medicīnisko ierīču darbības traucējumi, kā rezultātā tiek norakstīts ievērojams daudzums (atkarīgs no AK esošā asins komponentu krājuma), kas var ietekmēt </w:t>
      </w:r>
      <w:proofErr w:type="spellStart"/>
      <w:r w:rsidR="00EF2A85" w:rsidRPr="00E24D0F">
        <w:rPr>
          <w:bCs/>
        </w:rPr>
        <w:t>transfuzioloģiskās</w:t>
      </w:r>
      <w:proofErr w:type="spellEnd"/>
      <w:r w:rsidR="00EF2A85" w:rsidRPr="00E24D0F">
        <w:rPr>
          <w:bCs/>
        </w:rPr>
        <w:t xml:space="preserve"> palīdzības sniegšanu)</w:t>
      </w:r>
      <w:r w:rsidRPr="00E24D0F">
        <w:rPr>
          <w:bCs/>
        </w:rPr>
        <w:t>,</w:t>
      </w:r>
    </w:p>
    <w:p w14:paraId="10135662" w14:textId="77777777" w:rsidR="00D15793" w:rsidRPr="00D32F14" w:rsidRDefault="00B931D9" w:rsidP="00D32F14">
      <w:pPr>
        <w:pStyle w:val="ListParagraph"/>
        <w:numPr>
          <w:ilvl w:val="2"/>
          <w:numId w:val="15"/>
        </w:numPr>
        <w:ind w:left="1276" w:hanging="709"/>
        <w:jc w:val="both"/>
        <w:rPr>
          <w:color w:val="000000"/>
        </w:rPr>
      </w:pPr>
      <w:r w:rsidRPr="00E24D0F">
        <w:rPr>
          <w:bCs/>
        </w:rPr>
        <w:t xml:space="preserve">notikums var būtiski ietekmēt </w:t>
      </w:r>
      <w:proofErr w:type="spellStart"/>
      <w:r w:rsidRPr="00E24D0F">
        <w:rPr>
          <w:bCs/>
        </w:rPr>
        <w:t>transfuzioloģiskās</w:t>
      </w:r>
      <w:proofErr w:type="spellEnd"/>
      <w:r w:rsidRPr="00E24D0F">
        <w:rPr>
          <w:bCs/>
        </w:rPr>
        <w:t xml:space="preserve"> palīdzības sistēmu</w:t>
      </w:r>
      <w:r w:rsidR="00EF2A85" w:rsidRPr="00E24D0F">
        <w:rPr>
          <w:bCs/>
        </w:rPr>
        <w:t xml:space="preserve"> (piemēram, asins komponentu</w:t>
      </w:r>
      <w:r w:rsidR="00EF2A85" w:rsidRPr="00E24D0F">
        <w:rPr>
          <w:color w:val="000000"/>
        </w:rPr>
        <w:t xml:space="preserve"> trūkums valstī un nav iespējams nodrošināt akūto </w:t>
      </w:r>
      <w:proofErr w:type="spellStart"/>
      <w:r w:rsidR="00EF2A85" w:rsidRPr="00E24D0F">
        <w:rPr>
          <w:color w:val="000000"/>
        </w:rPr>
        <w:t>transfuzioloģisko</w:t>
      </w:r>
      <w:proofErr w:type="spellEnd"/>
      <w:r w:rsidR="00EF2A85" w:rsidRPr="00E24D0F">
        <w:rPr>
          <w:color w:val="000000"/>
        </w:rPr>
        <w:t xml:space="preserve"> palīdzību)</w:t>
      </w:r>
      <w:r w:rsidRPr="00E24D0F">
        <w:rPr>
          <w:color w:val="000000"/>
        </w:rPr>
        <w:t>.</w:t>
      </w:r>
      <w:r w:rsidR="00D32F14">
        <w:rPr>
          <w:color w:val="000000"/>
        </w:rPr>
        <w:br w:type="page"/>
      </w:r>
    </w:p>
    <w:p w14:paraId="50E5B994" w14:textId="77777777" w:rsidR="00B85042" w:rsidRPr="00E24D0F" w:rsidRDefault="00B931D9" w:rsidP="00D47150">
      <w:pPr>
        <w:pStyle w:val="Heading2"/>
      </w:pPr>
      <w:bookmarkStart w:id="8" w:name="_Toc256000023"/>
      <w:r w:rsidRPr="00E24D0F">
        <w:lastRenderedPageBreak/>
        <w:t>Nevēlam</w:t>
      </w:r>
      <w:r w:rsidR="009D6FCD" w:rsidRPr="00E24D0F">
        <w:t>u</w:t>
      </w:r>
      <w:r w:rsidRPr="00E24D0F">
        <w:t xml:space="preserve"> notikum</w:t>
      </w:r>
      <w:r w:rsidR="009D6FCD" w:rsidRPr="00E24D0F">
        <w:t>u piemēri</w:t>
      </w:r>
      <w:r w:rsidR="00A9138C" w:rsidRPr="00E24D0F">
        <w:t xml:space="preserve"> AK procesos</w:t>
      </w:r>
      <w:bookmarkEnd w:id="8"/>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1"/>
        <w:gridCol w:w="6641"/>
      </w:tblGrid>
      <w:tr w:rsidR="00087C3D" w14:paraId="3A77734C" w14:textId="77777777" w:rsidTr="00587CE3">
        <w:trPr>
          <w:trHeight w:val="194"/>
          <w:tblHeader/>
        </w:trPr>
        <w:tc>
          <w:tcPr>
            <w:tcW w:w="2431" w:type="dxa"/>
            <w:shd w:val="clear" w:color="auto" w:fill="D9D9D9" w:themeFill="background1" w:themeFillShade="D9"/>
          </w:tcPr>
          <w:p w14:paraId="180D43A7" w14:textId="77777777" w:rsidR="004F07A7" w:rsidRPr="00E24D0F" w:rsidRDefault="00B931D9" w:rsidP="00777032">
            <w:pPr>
              <w:spacing w:after="0" w:line="240" w:lineRule="auto"/>
              <w:jc w:val="center"/>
              <w:rPr>
                <w:rFonts w:ascii="Times New Roman" w:hAnsi="Times New Roman"/>
                <w:b/>
                <w:bCs/>
                <w:sz w:val="24"/>
                <w:szCs w:val="24"/>
              </w:rPr>
            </w:pPr>
            <w:r w:rsidRPr="00E24D0F">
              <w:rPr>
                <w:rFonts w:ascii="Times New Roman" w:hAnsi="Times New Roman"/>
                <w:b/>
                <w:bCs/>
                <w:sz w:val="24"/>
                <w:szCs w:val="24"/>
              </w:rPr>
              <w:t>AK Process</w:t>
            </w:r>
          </w:p>
        </w:tc>
        <w:tc>
          <w:tcPr>
            <w:tcW w:w="6641" w:type="dxa"/>
            <w:shd w:val="clear" w:color="auto" w:fill="D9D9D9" w:themeFill="background1" w:themeFillShade="D9"/>
          </w:tcPr>
          <w:p w14:paraId="4FE90BD3" w14:textId="77777777" w:rsidR="004F07A7" w:rsidRPr="00E24D0F" w:rsidRDefault="00B931D9" w:rsidP="00777032">
            <w:pPr>
              <w:spacing w:after="0" w:line="240" w:lineRule="auto"/>
              <w:jc w:val="center"/>
              <w:rPr>
                <w:rFonts w:ascii="Times New Roman" w:hAnsi="Times New Roman"/>
                <w:b/>
                <w:bCs/>
                <w:sz w:val="24"/>
                <w:szCs w:val="24"/>
              </w:rPr>
            </w:pPr>
            <w:r w:rsidRPr="00E24D0F">
              <w:rPr>
                <w:rFonts w:ascii="Times New Roman" w:hAnsi="Times New Roman"/>
                <w:b/>
                <w:bCs/>
                <w:sz w:val="24"/>
                <w:szCs w:val="24"/>
              </w:rPr>
              <w:t xml:space="preserve">Nevēlams notikums </w:t>
            </w:r>
          </w:p>
        </w:tc>
      </w:tr>
      <w:tr w:rsidR="00087C3D" w14:paraId="7C0575B4" w14:textId="77777777" w:rsidTr="00587CE3">
        <w:trPr>
          <w:trHeight w:val="450"/>
        </w:trPr>
        <w:tc>
          <w:tcPr>
            <w:tcW w:w="2431" w:type="dxa"/>
            <w:vMerge w:val="restart"/>
            <w:shd w:val="clear" w:color="auto" w:fill="D9D9D9" w:themeFill="background1" w:themeFillShade="D9"/>
            <w:vAlign w:val="center"/>
          </w:tcPr>
          <w:p w14:paraId="138EF5B1" w14:textId="77777777" w:rsidR="004F07A7" w:rsidRPr="00E24D0F" w:rsidRDefault="00B931D9" w:rsidP="00587CE3">
            <w:pPr>
              <w:spacing w:after="0" w:line="240" w:lineRule="auto"/>
              <w:rPr>
                <w:rFonts w:ascii="Times New Roman" w:hAnsi="Times New Roman"/>
                <w:sz w:val="24"/>
                <w:szCs w:val="24"/>
              </w:rPr>
            </w:pPr>
            <w:r w:rsidRPr="00E24D0F">
              <w:rPr>
                <w:rFonts w:ascii="Times New Roman" w:hAnsi="Times New Roman"/>
                <w:b/>
                <w:sz w:val="24"/>
                <w:szCs w:val="24"/>
              </w:rPr>
              <w:t>Asins komponentu transportēšana (iekšējā un ārējā)</w:t>
            </w:r>
          </w:p>
        </w:tc>
        <w:tc>
          <w:tcPr>
            <w:tcW w:w="6641" w:type="dxa"/>
            <w:vAlign w:val="center"/>
          </w:tcPr>
          <w:p w14:paraId="6E743AED" w14:textId="77777777" w:rsidR="004F07A7"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Temperatūras režīma neatbilstība prasībām</w:t>
            </w:r>
            <w:r w:rsidR="006D09E7" w:rsidRPr="00E24D0F">
              <w:rPr>
                <w:rFonts w:ascii="Times New Roman" w:hAnsi="Times New Roman"/>
                <w:sz w:val="24"/>
                <w:szCs w:val="24"/>
              </w:rPr>
              <w:t xml:space="preserve"> visā asins komponentu transportēšanas laikā.</w:t>
            </w:r>
          </w:p>
        </w:tc>
      </w:tr>
      <w:tr w:rsidR="00087C3D" w14:paraId="0282EADA" w14:textId="77777777" w:rsidTr="00587CE3">
        <w:trPr>
          <w:trHeight w:val="276"/>
        </w:trPr>
        <w:tc>
          <w:tcPr>
            <w:tcW w:w="2431" w:type="dxa"/>
            <w:vMerge/>
            <w:shd w:val="clear" w:color="auto" w:fill="D9D9D9" w:themeFill="background1" w:themeFillShade="D9"/>
            <w:vAlign w:val="center"/>
          </w:tcPr>
          <w:p w14:paraId="788171E6" w14:textId="77777777" w:rsidR="004F07A7" w:rsidRPr="00E24D0F" w:rsidRDefault="004F07A7" w:rsidP="00777032">
            <w:pPr>
              <w:spacing w:after="0" w:line="240" w:lineRule="auto"/>
              <w:rPr>
                <w:rFonts w:ascii="Times New Roman" w:hAnsi="Times New Roman"/>
                <w:sz w:val="24"/>
                <w:szCs w:val="24"/>
              </w:rPr>
            </w:pPr>
          </w:p>
        </w:tc>
        <w:tc>
          <w:tcPr>
            <w:tcW w:w="6641" w:type="dxa"/>
            <w:vAlign w:val="center"/>
          </w:tcPr>
          <w:p w14:paraId="18FB79F8" w14:textId="77777777" w:rsidR="004F07A7"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Nav iegūti dati par temperatūras režīmu transportēšanas laikā.</w:t>
            </w:r>
          </w:p>
        </w:tc>
      </w:tr>
      <w:tr w:rsidR="00087C3D" w14:paraId="4B4E0BD9" w14:textId="77777777" w:rsidTr="00587CE3">
        <w:tc>
          <w:tcPr>
            <w:tcW w:w="2431" w:type="dxa"/>
            <w:vMerge w:val="restart"/>
            <w:shd w:val="clear" w:color="auto" w:fill="D9D9D9" w:themeFill="background1" w:themeFillShade="D9"/>
            <w:vAlign w:val="center"/>
          </w:tcPr>
          <w:p w14:paraId="737852CE" w14:textId="77777777" w:rsidR="004F07A7" w:rsidRPr="00E24D0F" w:rsidRDefault="00B931D9" w:rsidP="00777032">
            <w:pPr>
              <w:spacing w:after="0" w:line="240" w:lineRule="auto"/>
              <w:rPr>
                <w:rFonts w:ascii="Times New Roman" w:hAnsi="Times New Roman"/>
                <w:sz w:val="24"/>
                <w:szCs w:val="24"/>
              </w:rPr>
            </w:pPr>
            <w:r w:rsidRPr="00E24D0F">
              <w:rPr>
                <w:rFonts w:ascii="Times New Roman" w:hAnsi="Times New Roman"/>
                <w:b/>
                <w:sz w:val="24"/>
                <w:szCs w:val="24"/>
              </w:rPr>
              <w:t>Asins komponentu pieņemšana asins kabinetā</w:t>
            </w:r>
          </w:p>
        </w:tc>
        <w:tc>
          <w:tcPr>
            <w:tcW w:w="6641" w:type="dxa"/>
          </w:tcPr>
          <w:p w14:paraId="6A0DB015" w14:textId="77777777" w:rsidR="004F07A7" w:rsidRPr="00E24D0F" w:rsidRDefault="00B931D9" w:rsidP="00075E2A">
            <w:pPr>
              <w:spacing w:before="20" w:after="0" w:line="240" w:lineRule="auto"/>
              <w:jc w:val="both"/>
              <w:rPr>
                <w:rFonts w:ascii="Times New Roman" w:hAnsi="Times New Roman"/>
                <w:sz w:val="24"/>
                <w:szCs w:val="24"/>
              </w:rPr>
            </w:pPr>
            <w:r w:rsidRPr="00E24D0F">
              <w:rPr>
                <w:rFonts w:ascii="Times New Roman" w:hAnsi="Times New Roman"/>
                <w:sz w:val="24"/>
                <w:szCs w:val="24"/>
              </w:rPr>
              <w:t>Asins komponentu neatbilstība makroskopiskā novērtējuma kritērijiem:</w:t>
            </w:r>
          </w:p>
          <w:p w14:paraId="2A290127" w14:textId="77777777" w:rsidR="00A9138C" w:rsidRPr="00E24D0F" w:rsidRDefault="00B931D9" w:rsidP="00075E2A">
            <w:pPr>
              <w:pStyle w:val="ListParagraph"/>
              <w:numPr>
                <w:ilvl w:val="0"/>
                <w:numId w:val="7"/>
              </w:numPr>
              <w:ind w:left="296" w:hanging="296"/>
              <w:jc w:val="both"/>
              <w:rPr>
                <w:rFonts w:eastAsia="Calibri"/>
                <w:lang w:eastAsia="en-US"/>
              </w:rPr>
            </w:pPr>
            <w:r w:rsidRPr="00E24D0F">
              <w:rPr>
                <w:rFonts w:eastAsia="Calibri"/>
                <w:lang w:eastAsia="en-US"/>
              </w:rPr>
              <w:t xml:space="preserve">asins komponenta (EM, TM) maisa </w:t>
            </w:r>
            <w:proofErr w:type="spellStart"/>
            <w:r w:rsidRPr="00E24D0F">
              <w:rPr>
                <w:rFonts w:eastAsia="Calibri"/>
                <w:lang w:eastAsia="en-US"/>
              </w:rPr>
              <w:t>dehermetizācija</w:t>
            </w:r>
            <w:proofErr w:type="spellEnd"/>
            <w:r w:rsidRPr="00E24D0F">
              <w:rPr>
                <w:rFonts w:eastAsia="Calibri"/>
                <w:lang w:eastAsia="en-US"/>
              </w:rPr>
              <w:t xml:space="preserve"> (veicot kompresijas testu), maisa un caurulīšu defekts (novērtējot vizuāli); </w:t>
            </w:r>
          </w:p>
          <w:p w14:paraId="021E01C0" w14:textId="77777777" w:rsidR="00A9138C" w:rsidRPr="00E24D0F" w:rsidRDefault="00B931D9" w:rsidP="00075E2A">
            <w:pPr>
              <w:pStyle w:val="ListParagraph"/>
              <w:numPr>
                <w:ilvl w:val="0"/>
                <w:numId w:val="7"/>
              </w:numPr>
              <w:ind w:left="296" w:hanging="296"/>
              <w:jc w:val="both"/>
              <w:rPr>
                <w:rFonts w:eastAsia="Calibri"/>
                <w:lang w:eastAsia="en-US"/>
              </w:rPr>
            </w:pPr>
            <w:r w:rsidRPr="00E24D0F">
              <w:rPr>
                <w:rFonts w:eastAsia="Calibri"/>
                <w:lang w:eastAsia="en-US"/>
              </w:rPr>
              <w:t>asins komponentu krāsas izmaiņas, kas var liecināt par bakteriālu piesārņojumu vai hemolīzi;</w:t>
            </w:r>
          </w:p>
          <w:p w14:paraId="5435C84A" w14:textId="77777777" w:rsidR="00A9138C" w:rsidRPr="00E24D0F" w:rsidRDefault="00B931D9" w:rsidP="00075E2A">
            <w:pPr>
              <w:pStyle w:val="ListParagraph"/>
              <w:numPr>
                <w:ilvl w:val="0"/>
                <w:numId w:val="7"/>
              </w:numPr>
              <w:ind w:left="296" w:hanging="296"/>
              <w:jc w:val="both"/>
              <w:rPr>
                <w:rFonts w:eastAsia="Calibri"/>
                <w:lang w:eastAsia="en-US"/>
              </w:rPr>
            </w:pPr>
            <w:r w:rsidRPr="00E24D0F">
              <w:rPr>
                <w:rFonts w:eastAsia="Calibri"/>
                <w:lang w:eastAsia="en-US"/>
              </w:rPr>
              <w:t>recekļu esamība</w:t>
            </w:r>
            <w:r w:rsidR="008A32F1" w:rsidRPr="00E24D0F">
              <w:rPr>
                <w:rFonts w:eastAsia="Calibri"/>
                <w:lang w:eastAsia="en-US"/>
              </w:rPr>
              <w:t xml:space="preserve"> EM</w:t>
            </w:r>
            <w:r w:rsidRPr="00E24D0F">
              <w:rPr>
                <w:rFonts w:eastAsia="Calibri"/>
                <w:lang w:eastAsia="en-US"/>
              </w:rPr>
              <w:t>;</w:t>
            </w:r>
          </w:p>
          <w:p w14:paraId="2E5198CD" w14:textId="77777777" w:rsidR="00A9138C" w:rsidRPr="00E24D0F" w:rsidRDefault="00B931D9" w:rsidP="00075E2A">
            <w:pPr>
              <w:pStyle w:val="ListParagraph"/>
              <w:numPr>
                <w:ilvl w:val="0"/>
                <w:numId w:val="7"/>
              </w:numPr>
              <w:ind w:left="296" w:hanging="296"/>
              <w:jc w:val="both"/>
              <w:rPr>
                <w:rFonts w:eastAsia="Calibri"/>
                <w:lang w:eastAsia="en-US"/>
              </w:rPr>
            </w:pPr>
            <w:r w:rsidRPr="00E24D0F">
              <w:rPr>
                <w:rFonts w:eastAsia="Calibri"/>
                <w:lang w:eastAsia="en-US"/>
              </w:rPr>
              <w:t>eritrocītu piejaukums</w:t>
            </w:r>
            <w:r w:rsidR="008A32F1" w:rsidRPr="00E24D0F">
              <w:rPr>
                <w:rFonts w:eastAsia="Calibri"/>
                <w:lang w:eastAsia="en-US"/>
              </w:rPr>
              <w:t xml:space="preserve"> SSP</w:t>
            </w:r>
            <w:r w:rsidRPr="00E24D0F">
              <w:rPr>
                <w:rFonts w:eastAsia="Calibri"/>
                <w:lang w:eastAsia="en-US"/>
              </w:rPr>
              <w:t>;</w:t>
            </w:r>
          </w:p>
          <w:p w14:paraId="0B5FB9C2" w14:textId="77777777" w:rsidR="00A9138C" w:rsidRPr="00E24D0F" w:rsidRDefault="00B931D9" w:rsidP="00075E2A">
            <w:pPr>
              <w:pStyle w:val="ListParagraph"/>
              <w:numPr>
                <w:ilvl w:val="0"/>
                <w:numId w:val="7"/>
              </w:numPr>
              <w:ind w:left="296" w:hanging="296"/>
              <w:jc w:val="both"/>
              <w:rPr>
                <w:rFonts w:eastAsia="Calibri"/>
                <w:lang w:eastAsia="en-US"/>
              </w:rPr>
            </w:pPr>
            <w:r w:rsidRPr="00E24D0F">
              <w:rPr>
                <w:rFonts w:eastAsia="Calibri"/>
                <w:lang w:eastAsia="en-US"/>
              </w:rPr>
              <w:t xml:space="preserve">virpuļošanas fenomena iztrūkums, mikro - </w:t>
            </w:r>
            <w:proofErr w:type="spellStart"/>
            <w:r w:rsidRPr="00E24D0F">
              <w:rPr>
                <w:rFonts w:eastAsia="Calibri"/>
                <w:lang w:eastAsia="en-US"/>
              </w:rPr>
              <w:t>makroagregātu</w:t>
            </w:r>
            <w:proofErr w:type="spellEnd"/>
            <w:r w:rsidRPr="00E24D0F">
              <w:rPr>
                <w:rFonts w:eastAsia="Calibri"/>
                <w:lang w:eastAsia="en-US"/>
              </w:rPr>
              <w:t xml:space="preserve"> vai pārslojuma esamība</w:t>
            </w:r>
            <w:r w:rsidR="008A32F1" w:rsidRPr="00E24D0F">
              <w:rPr>
                <w:rFonts w:eastAsia="Calibri"/>
                <w:lang w:eastAsia="en-US"/>
              </w:rPr>
              <w:t xml:space="preserve"> TM</w:t>
            </w:r>
            <w:r w:rsidRPr="00E24D0F">
              <w:rPr>
                <w:rFonts w:eastAsia="Calibri"/>
                <w:lang w:eastAsia="en-US"/>
              </w:rPr>
              <w:t>;</w:t>
            </w:r>
          </w:p>
          <w:p w14:paraId="7265ED50" w14:textId="77777777" w:rsidR="004F07A7" w:rsidRPr="00E24D0F" w:rsidRDefault="00B931D9" w:rsidP="00075E2A">
            <w:pPr>
              <w:pStyle w:val="ListParagraph"/>
              <w:numPr>
                <w:ilvl w:val="0"/>
                <w:numId w:val="7"/>
              </w:numPr>
              <w:ind w:left="296" w:hanging="296"/>
              <w:jc w:val="both"/>
            </w:pPr>
            <w:r w:rsidRPr="00E24D0F">
              <w:rPr>
                <w:rFonts w:eastAsia="Calibri"/>
                <w:lang w:eastAsia="en-US"/>
              </w:rPr>
              <w:t xml:space="preserve">nav iespējama </w:t>
            </w:r>
            <w:r w:rsidR="00A9138C" w:rsidRPr="00E24D0F">
              <w:rPr>
                <w:rFonts w:eastAsia="Calibri"/>
                <w:lang w:eastAsia="en-US"/>
              </w:rPr>
              <w:t>asins komponentu identifikācija (</w:t>
            </w:r>
            <w:r w:rsidRPr="00E24D0F">
              <w:rPr>
                <w:rFonts w:eastAsia="Calibri"/>
                <w:lang w:eastAsia="en-US"/>
              </w:rPr>
              <w:t>marķējums ir bojāts, un produktu nevar identificēt,</w:t>
            </w:r>
            <w:r w:rsidR="00A9138C" w:rsidRPr="00E24D0F">
              <w:rPr>
                <w:rFonts w:eastAsia="Calibri"/>
                <w:lang w:eastAsia="en-US"/>
              </w:rPr>
              <w:t xml:space="preserve"> </w:t>
            </w:r>
            <w:r w:rsidRPr="00E24D0F">
              <w:rPr>
                <w:rFonts w:eastAsia="Calibri"/>
                <w:lang w:eastAsia="en-US"/>
              </w:rPr>
              <w:t xml:space="preserve">asins komponenta sākotnējais </w:t>
            </w:r>
            <w:proofErr w:type="spellStart"/>
            <w:r w:rsidRPr="00E24D0F">
              <w:rPr>
                <w:rFonts w:eastAsia="Calibri"/>
                <w:lang w:eastAsia="en-US"/>
              </w:rPr>
              <w:t>donācijas</w:t>
            </w:r>
            <w:proofErr w:type="spellEnd"/>
            <w:r w:rsidRPr="00E24D0F">
              <w:rPr>
                <w:rFonts w:eastAsia="Calibri"/>
                <w:lang w:eastAsia="en-US"/>
              </w:rPr>
              <w:t xml:space="preserve"> numurs </w:t>
            </w:r>
            <w:r w:rsidR="00B67547" w:rsidRPr="00E24D0F">
              <w:rPr>
                <w:rFonts w:eastAsia="Calibri"/>
                <w:lang w:eastAsia="en-US"/>
              </w:rPr>
              <w:t xml:space="preserve">(ja tas ir) </w:t>
            </w:r>
            <w:r w:rsidRPr="00E24D0F">
              <w:rPr>
                <w:rFonts w:eastAsia="Calibri"/>
                <w:lang w:eastAsia="en-US"/>
              </w:rPr>
              <w:t>nesakrīt ar fināla etiķetē norādīto</w:t>
            </w:r>
            <w:r w:rsidR="00A9138C" w:rsidRPr="00E24D0F">
              <w:rPr>
                <w:rFonts w:eastAsia="Calibri"/>
                <w:lang w:eastAsia="en-US"/>
              </w:rPr>
              <w:t>)</w:t>
            </w:r>
            <w:r w:rsidRPr="00E24D0F">
              <w:rPr>
                <w:rFonts w:eastAsia="Calibri"/>
                <w:lang w:eastAsia="en-US"/>
              </w:rPr>
              <w:t>.</w:t>
            </w:r>
          </w:p>
        </w:tc>
      </w:tr>
      <w:tr w:rsidR="00087C3D" w14:paraId="0FB53EBF" w14:textId="77777777" w:rsidTr="00587CE3">
        <w:trPr>
          <w:trHeight w:val="276"/>
        </w:trPr>
        <w:tc>
          <w:tcPr>
            <w:tcW w:w="2431" w:type="dxa"/>
            <w:vMerge/>
            <w:shd w:val="clear" w:color="auto" w:fill="D9D9D9" w:themeFill="background1" w:themeFillShade="D9"/>
            <w:vAlign w:val="center"/>
          </w:tcPr>
          <w:p w14:paraId="0C29725B" w14:textId="77777777" w:rsidR="004F07A7" w:rsidRPr="00E24D0F" w:rsidRDefault="004F07A7" w:rsidP="00777032">
            <w:pPr>
              <w:spacing w:after="0" w:line="240" w:lineRule="auto"/>
              <w:rPr>
                <w:rFonts w:ascii="Times New Roman" w:hAnsi="Times New Roman"/>
                <w:sz w:val="24"/>
                <w:szCs w:val="24"/>
              </w:rPr>
            </w:pPr>
          </w:p>
        </w:tc>
        <w:tc>
          <w:tcPr>
            <w:tcW w:w="6641" w:type="dxa"/>
            <w:vAlign w:val="center"/>
          </w:tcPr>
          <w:p w14:paraId="2D14BD77" w14:textId="77777777" w:rsidR="004F07A7"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Saņemtais pasūtījums neatbilst pieprasījumam (piem., saņemts neatbilstošs komponenta veids/skaits)</w:t>
            </w:r>
          </w:p>
        </w:tc>
      </w:tr>
      <w:tr w:rsidR="00087C3D" w14:paraId="659A1F6A" w14:textId="77777777" w:rsidTr="00587CE3">
        <w:trPr>
          <w:trHeight w:val="276"/>
        </w:trPr>
        <w:tc>
          <w:tcPr>
            <w:tcW w:w="2431" w:type="dxa"/>
            <w:vMerge w:val="restart"/>
            <w:shd w:val="clear" w:color="auto" w:fill="D9D9D9" w:themeFill="background1" w:themeFillShade="D9"/>
            <w:vAlign w:val="center"/>
          </w:tcPr>
          <w:p w14:paraId="3734E7ED" w14:textId="77777777" w:rsidR="004F07A7" w:rsidRPr="00E24D0F" w:rsidRDefault="00B931D9" w:rsidP="00777032">
            <w:pPr>
              <w:spacing w:after="0" w:line="240" w:lineRule="auto"/>
              <w:rPr>
                <w:rFonts w:ascii="Times New Roman" w:hAnsi="Times New Roman"/>
                <w:sz w:val="24"/>
                <w:szCs w:val="24"/>
              </w:rPr>
            </w:pPr>
            <w:r w:rsidRPr="00E24D0F">
              <w:rPr>
                <w:rFonts w:ascii="Times New Roman" w:hAnsi="Times New Roman"/>
                <w:b/>
                <w:sz w:val="24"/>
                <w:szCs w:val="24"/>
              </w:rPr>
              <w:t>Asins komponentu uzglabāšana</w:t>
            </w:r>
          </w:p>
        </w:tc>
        <w:tc>
          <w:tcPr>
            <w:tcW w:w="6641" w:type="dxa"/>
            <w:vAlign w:val="center"/>
          </w:tcPr>
          <w:p w14:paraId="03B22DF7" w14:textId="77777777" w:rsidR="004F07A7"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Asins komponenta marķējuma bojājums, kas konstatēts uzglabāšanas laikā (saistīts ar papīra, līmes vai drukas kvalitāti, paaugstināta mitruma vai mehāniska bojājuma rezultātā)</w:t>
            </w:r>
          </w:p>
        </w:tc>
      </w:tr>
      <w:tr w:rsidR="00087C3D" w14:paraId="240B8DCD" w14:textId="77777777" w:rsidTr="00587CE3">
        <w:trPr>
          <w:trHeight w:val="276"/>
        </w:trPr>
        <w:tc>
          <w:tcPr>
            <w:tcW w:w="2431" w:type="dxa"/>
            <w:vMerge/>
            <w:shd w:val="clear" w:color="auto" w:fill="D9D9D9" w:themeFill="background1" w:themeFillShade="D9"/>
            <w:vAlign w:val="center"/>
          </w:tcPr>
          <w:p w14:paraId="64B418AC" w14:textId="77777777" w:rsidR="004F07A7" w:rsidRPr="00E24D0F" w:rsidRDefault="004F07A7" w:rsidP="00777032">
            <w:pPr>
              <w:spacing w:after="0" w:line="240" w:lineRule="auto"/>
              <w:rPr>
                <w:rFonts w:ascii="Times New Roman" w:hAnsi="Times New Roman"/>
                <w:b/>
                <w:sz w:val="24"/>
                <w:szCs w:val="24"/>
              </w:rPr>
            </w:pPr>
          </w:p>
        </w:tc>
        <w:tc>
          <w:tcPr>
            <w:tcW w:w="6641" w:type="dxa"/>
            <w:vAlign w:val="center"/>
          </w:tcPr>
          <w:p w14:paraId="6C235F4A" w14:textId="77777777" w:rsidR="004F07A7"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Neatbilstošs temperatūras režīms asins komponentu uzglabāšanas laikā</w:t>
            </w:r>
          </w:p>
        </w:tc>
      </w:tr>
      <w:tr w:rsidR="00087C3D" w14:paraId="744D76AA" w14:textId="77777777" w:rsidTr="00587CE3">
        <w:trPr>
          <w:trHeight w:val="276"/>
        </w:trPr>
        <w:tc>
          <w:tcPr>
            <w:tcW w:w="2431" w:type="dxa"/>
            <w:vMerge/>
            <w:shd w:val="clear" w:color="auto" w:fill="D9D9D9" w:themeFill="background1" w:themeFillShade="D9"/>
            <w:vAlign w:val="center"/>
          </w:tcPr>
          <w:p w14:paraId="6A4BA4F2" w14:textId="77777777" w:rsidR="004F07A7" w:rsidRPr="00E24D0F" w:rsidRDefault="004F07A7" w:rsidP="00777032">
            <w:pPr>
              <w:spacing w:after="0" w:line="240" w:lineRule="auto"/>
              <w:rPr>
                <w:rFonts w:ascii="Times New Roman" w:hAnsi="Times New Roman"/>
                <w:b/>
                <w:sz w:val="24"/>
                <w:szCs w:val="24"/>
              </w:rPr>
            </w:pPr>
          </w:p>
        </w:tc>
        <w:tc>
          <w:tcPr>
            <w:tcW w:w="6641" w:type="dxa"/>
            <w:vAlign w:val="center"/>
          </w:tcPr>
          <w:p w14:paraId="7303CFF2" w14:textId="77777777" w:rsidR="004F07A7"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Temperatūru uzturošo medicīnisko iekārtu darbības traucējumi/</w:t>
            </w:r>
            <w:r w:rsidR="00075E2A" w:rsidRPr="00E24D0F">
              <w:rPr>
                <w:rFonts w:ascii="Times New Roman" w:hAnsi="Times New Roman"/>
                <w:sz w:val="24"/>
                <w:szCs w:val="24"/>
              </w:rPr>
              <w:t xml:space="preserve"> </w:t>
            </w:r>
            <w:r w:rsidRPr="00E24D0F">
              <w:rPr>
                <w:rFonts w:ascii="Times New Roman" w:hAnsi="Times New Roman"/>
                <w:sz w:val="24"/>
                <w:szCs w:val="24"/>
              </w:rPr>
              <w:t>bojājumi, kas rada risku asins komponentu uzglabāšanas procesā</w:t>
            </w:r>
          </w:p>
        </w:tc>
      </w:tr>
      <w:tr w:rsidR="00087C3D" w14:paraId="10F967BC" w14:textId="77777777" w:rsidTr="00587CE3">
        <w:trPr>
          <w:trHeight w:val="461"/>
        </w:trPr>
        <w:tc>
          <w:tcPr>
            <w:tcW w:w="2431" w:type="dxa"/>
            <w:vMerge/>
            <w:shd w:val="clear" w:color="auto" w:fill="D9D9D9" w:themeFill="background1" w:themeFillShade="D9"/>
            <w:vAlign w:val="center"/>
          </w:tcPr>
          <w:p w14:paraId="5ACE4C6B" w14:textId="77777777" w:rsidR="009D6FCD" w:rsidRPr="00E24D0F" w:rsidRDefault="009D6FCD" w:rsidP="00777032">
            <w:pPr>
              <w:spacing w:after="0" w:line="240" w:lineRule="auto"/>
              <w:rPr>
                <w:rFonts w:ascii="Times New Roman" w:hAnsi="Times New Roman"/>
                <w:b/>
                <w:sz w:val="24"/>
                <w:szCs w:val="24"/>
              </w:rPr>
            </w:pPr>
          </w:p>
        </w:tc>
        <w:tc>
          <w:tcPr>
            <w:tcW w:w="6641" w:type="dxa"/>
            <w:vAlign w:val="center"/>
          </w:tcPr>
          <w:p w14:paraId="37569E08" w14:textId="77777777" w:rsidR="009D6FCD"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Asins komponentu uzglabāšana neatbilstošā </w:t>
            </w:r>
            <w:proofErr w:type="spellStart"/>
            <w:r w:rsidRPr="00E24D0F">
              <w:rPr>
                <w:rFonts w:ascii="Times New Roman" w:hAnsi="Times New Roman"/>
                <w:sz w:val="24"/>
                <w:szCs w:val="24"/>
              </w:rPr>
              <w:t>aukstumuzturošā</w:t>
            </w:r>
            <w:proofErr w:type="spellEnd"/>
            <w:r w:rsidRPr="00E24D0F">
              <w:rPr>
                <w:rFonts w:ascii="Times New Roman" w:hAnsi="Times New Roman"/>
                <w:sz w:val="24"/>
                <w:szCs w:val="24"/>
              </w:rPr>
              <w:t xml:space="preserve">  iekārtā (piem., EM uzglabāšana saldētavā)</w:t>
            </w:r>
          </w:p>
        </w:tc>
      </w:tr>
      <w:tr w:rsidR="00087C3D" w14:paraId="2F4CA386" w14:textId="77777777" w:rsidTr="00587CE3">
        <w:trPr>
          <w:trHeight w:val="461"/>
        </w:trPr>
        <w:tc>
          <w:tcPr>
            <w:tcW w:w="2431" w:type="dxa"/>
            <w:vMerge/>
            <w:shd w:val="clear" w:color="auto" w:fill="D9D9D9" w:themeFill="background1" w:themeFillShade="D9"/>
            <w:vAlign w:val="center"/>
          </w:tcPr>
          <w:p w14:paraId="4B0D4E12" w14:textId="77777777" w:rsidR="009D6FCD" w:rsidRPr="00E24D0F" w:rsidRDefault="009D6FCD" w:rsidP="00777032">
            <w:pPr>
              <w:spacing w:after="0" w:line="240" w:lineRule="auto"/>
              <w:rPr>
                <w:rFonts w:ascii="Times New Roman" w:hAnsi="Times New Roman"/>
                <w:b/>
                <w:sz w:val="24"/>
                <w:szCs w:val="24"/>
              </w:rPr>
            </w:pPr>
          </w:p>
        </w:tc>
        <w:tc>
          <w:tcPr>
            <w:tcW w:w="6641" w:type="dxa"/>
            <w:vAlign w:val="center"/>
          </w:tcPr>
          <w:p w14:paraId="5878D9E9" w14:textId="77777777" w:rsidR="009D6FCD" w:rsidRPr="00E24D0F" w:rsidRDefault="00B931D9" w:rsidP="00075E2A">
            <w:pPr>
              <w:spacing w:before="20" w:after="20" w:line="240" w:lineRule="auto"/>
              <w:jc w:val="both"/>
              <w:rPr>
                <w:rFonts w:ascii="Times New Roman" w:hAnsi="Times New Roman"/>
                <w:sz w:val="24"/>
                <w:szCs w:val="24"/>
                <w:highlight w:val="yellow"/>
              </w:rPr>
            </w:pPr>
            <w:r w:rsidRPr="00E24D0F">
              <w:rPr>
                <w:rFonts w:ascii="Times New Roman" w:hAnsi="Times New Roman"/>
                <w:sz w:val="24"/>
                <w:szCs w:val="24"/>
              </w:rPr>
              <w:t xml:space="preserve">Nav saglabāts EM devas atlikumu maiss un caurulīšu sistēma pēc </w:t>
            </w:r>
            <w:proofErr w:type="spellStart"/>
            <w:r w:rsidRPr="00E24D0F">
              <w:rPr>
                <w:rFonts w:ascii="Times New Roman" w:hAnsi="Times New Roman"/>
                <w:sz w:val="24"/>
                <w:szCs w:val="24"/>
              </w:rPr>
              <w:t>transfūzijas</w:t>
            </w:r>
            <w:proofErr w:type="spellEnd"/>
          </w:p>
        </w:tc>
      </w:tr>
      <w:tr w:rsidR="00087C3D" w14:paraId="25BB1632" w14:textId="77777777" w:rsidTr="00587CE3">
        <w:trPr>
          <w:trHeight w:val="276"/>
        </w:trPr>
        <w:tc>
          <w:tcPr>
            <w:tcW w:w="2431" w:type="dxa"/>
            <w:vMerge/>
            <w:shd w:val="clear" w:color="auto" w:fill="D9D9D9" w:themeFill="background1" w:themeFillShade="D9"/>
            <w:vAlign w:val="center"/>
          </w:tcPr>
          <w:p w14:paraId="2A2A2A64" w14:textId="77777777" w:rsidR="009D6FCD" w:rsidRPr="00E24D0F" w:rsidRDefault="009D6FCD" w:rsidP="00777032">
            <w:pPr>
              <w:spacing w:after="0" w:line="240" w:lineRule="auto"/>
              <w:rPr>
                <w:rFonts w:ascii="Times New Roman" w:hAnsi="Times New Roman"/>
                <w:b/>
                <w:sz w:val="24"/>
                <w:szCs w:val="24"/>
              </w:rPr>
            </w:pPr>
          </w:p>
        </w:tc>
        <w:tc>
          <w:tcPr>
            <w:tcW w:w="6641" w:type="dxa"/>
            <w:vAlign w:val="center"/>
          </w:tcPr>
          <w:p w14:paraId="2EA90895" w14:textId="77777777" w:rsidR="009D6FCD" w:rsidRPr="00E24D0F" w:rsidRDefault="00B931D9" w:rsidP="00075E2A">
            <w:pPr>
              <w:spacing w:before="20" w:after="20" w:line="240" w:lineRule="auto"/>
              <w:jc w:val="both"/>
              <w:rPr>
                <w:rFonts w:ascii="Times New Roman" w:hAnsi="Times New Roman"/>
                <w:sz w:val="24"/>
                <w:szCs w:val="24"/>
                <w:highlight w:val="yellow"/>
              </w:rPr>
            </w:pPr>
            <w:r w:rsidRPr="00E24D0F">
              <w:rPr>
                <w:rFonts w:ascii="Times New Roman" w:hAnsi="Times New Roman"/>
                <w:sz w:val="24"/>
                <w:szCs w:val="24"/>
              </w:rPr>
              <w:t xml:space="preserve">EM devas atlikumu maiss un caurulīšu sistēma pēc </w:t>
            </w:r>
            <w:proofErr w:type="spellStart"/>
            <w:r w:rsidRPr="00E24D0F">
              <w:rPr>
                <w:rFonts w:ascii="Times New Roman" w:hAnsi="Times New Roman"/>
                <w:sz w:val="24"/>
                <w:szCs w:val="24"/>
              </w:rPr>
              <w:t>transfūzijas</w:t>
            </w:r>
            <w:proofErr w:type="spellEnd"/>
            <w:r w:rsidRPr="00E24D0F">
              <w:rPr>
                <w:rFonts w:ascii="Times New Roman" w:hAnsi="Times New Roman"/>
                <w:sz w:val="24"/>
                <w:szCs w:val="24"/>
              </w:rPr>
              <w:t xml:space="preserve"> uzglabāta pie neatbilstošas temperatūras.</w:t>
            </w:r>
          </w:p>
        </w:tc>
      </w:tr>
      <w:tr w:rsidR="00087C3D" w14:paraId="42CA8C46" w14:textId="77777777" w:rsidTr="006A40F1">
        <w:trPr>
          <w:trHeight w:val="847"/>
        </w:trPr>
        <w:tc>
          <w:tcPr>
            <w:tcW w:w="2431" w:type="dxa"/>
            <w:vMerge w:val="restart"/>
            <w:shd w:val="clear" w:color="auto" w:fill="D9D9D9" w:themeFill="background1" w:themeFillShade="D9"/>
            <w:vAlign w:val="center"/>
          </w:tcPr>
          <w:p w14:paraId="154F3C61" w14:textId="77777777" w:rsidR="009D6FCD" w:rsidRPr="00E24D0F" w:rsidRDefault="00B931D9" w:rsidP="00777032">
            <w:pPr>
              <w:spacing w:after="0" w:line="240" w:lineRule="auto"/>
              <w:rPr>
                <w:rFonts w:ascii="Times New Roman" w:hAnsi="Times New Roman"/>
                <w:b/>
                <w:sz w:val="24"/>
                <w:szCs w:val="24"/>
              </w:rPr>
            </w:pPr>
            <w:r w:rsidRPr="00E24D0F">
              <w:rPr>
                <w:rFonts w:ascii="Times New Roman" w:hAnsi="Times New Roman"/>
                <w:b/>
                <w:sz w:val="24"/>
                <w:szCs w:val="24"/>
              </w:rPr>
              <w:t>Laboratoriska izmeklēšana, veicot EM saderības testus</w:t>
            </w:r>
          </w:p>
          <w:p w14:paraId="1BCC2244" w14:textId="77777777" w:rsidR="009D6FCD" w:rsidRPr="00E24D0F" w:rsidRDefault="00B931D9" w:rsidP="00777032">
            <w:pPr>
              <w:spacing w:after="0" w:line="240" w:lineRule="auto"/>
              <w:rPr>
                <w:rFonts w:ascii="Times New Roman" w:hAnsi="Times New Roman"/>
                <w:b/>
                <w:sz w:val="24"/>
                <w:szCs w:val="24"/>
              </w:rPr>
            </w:pPr>
            <w:r w:rsidRPr="00E24D0F">
              <w:rPr>
                <w:rFonts w:ascii="Times New Roman" w:hAnsi="Times New Roman"/>
                <w:b/>
                <w:sz w:val="24"/>
                <w:szCs w:val="24"/>
              </w:rPr>
              <w:t>(izņemot EM saderības testi VADC)</w:t>
            </w:r>
          </w:p>
        </w:tc>
        <w:tc>
          <w:tcPr>
            <w:tcW w:w="6641" w:type="dxa"/>
          </w:tcPr>
          <w:p w14:paraId="014B5A0E" w14:textId="77777777" w:rsidR="00DF5111"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Eritrocītu masas identifikācijas kļūda, kas konstatēta laboratorijā, veicot EM saderības testus</w:t>
            </w:r>
            <w:r w:rsidR="006A40F1" w:rsidRPr="00E24D0F">
              <w:rPr>
                <w:rFonts w:ascii="Times New Roman" w:hAnsi="Times New Roman"/>
                <w:sz w:val="24"/>
                <w:szCs w:val="24"/>
              </w:rPr>
              <w:t xml:space="preserve"> </w:t>
            </w:r>
            <w:r w:rsidRPr="00E24D0F">
              <w:rPr>
                <w:rFonts w:ascii="Times New Roman" w:hAnsi="Times New Roman"/>
                <w:sz w:val="24"/>
                <w:szCs w:val="24"/>
              </w:rPr>
              <w:t xml:space="preserve">(pacientu asins paraugu identifikācijas kļūdas NAV attiecināmas uz </w:t>
            </w:r>
            <w:proofErr w:type="spellStart"/>
            <w:r w:rsidRPr="00E24D0F">
              <w:rPr>
                <w:rFonts w:ascii="Times New Roman" w:hAnsi="Times New Roman"/>
                <w:sz w:val="24"/>
                <w:szCs w:val="24"/>
              </w:rPr>
              <w:t>hemovigilanci</w:t>
            </w:r>
            <w:proofErr w:type="spellEnd"/>
            <w:r w:rsidRPr="00E24D0F">
              <w:rPr>
                <w:rFonts w:ascii="Times New Roman" w:hAnsi="Times New Roman"/>
                <w:sz w:val="24"/>
                <w:szCs w:val="24"/>
              </w:rPr>
              <w:t>)</w:t>
            </w:r>
          </w:p>
        </w:tc>
      </w:tr>
      <w:tr w:rsidR="00087C3D" w14:paraId="44F755CF" w14:textId="77777777" w:rsidTr="00587CE3">
        <w:tc>
          <w:tcPr>
            <w:tcW w:w="2431" w:type="dxa"/>
            <w:vMerge/>
            <w:shd w:val="clear" w:color="auto" w:fill="D9D9D9" w:themeFill="background1" w:themeFillShade="D9"/>
            <w:vAlign w:val="center"/>
          </w:tcPr>
          <w:p w14:paraId="6F743451" w14:textId="77777777" w:rsidR="009D6FCD" w:rsidRPr="00E24D0F" w:rsidRDefault="009D6FCD" w:rsidP="00777032">
            <w:pPr>
              <w:spacing w:after="0" w:line="240" w:lineRule="auto"/>
              <w:rPr>
                <w:rFonts w:ascii="Times New Roman" w:hAnsi="Times New Roman"/>
                <w:b/>
                <w:sz w:val="24"/>
                <w:szCs w:val="24"/>
              </w:rPr>
            </w:pPr>
          </w:p>
        </w:tc>
        <w:tc>
          <w:tcPr>
            <w:tcW w:w="6641" w:type="dxa"/>
          </w:tcPr>
          <w:p w14:paraId="5807F964" w14:textId="77777777" w:rsidR="009D6FCD"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Neatbilstoša EM uzglabāšana (temperatūra/laiks) EM saderības testu laikā</w:t>
            </w:r>
          </w:p>
        </w:tc>
      </w:tr>
      <w:tr w:rsidR="00087C3D" w14:paraId="2E80C83C" w14:textId="77777777" w:rsidTr="00587CE3">
        <w:tc>
          <w:tcPr>
            <w:tcW w:w="2431" w:type="dxa"/>
            <w:vMerge/>
            <w:shd w:val="clear" w:color="auto" w:fill="D9D9D9" w:themeFill="background1" w:themeFillShade="D9"/>
            <w:vAlign w:val="center"/>
          </w:tcPr>
          <w:p w14:paraId="5FA3AFED" w14:textId="77777777" w:rsidR="009D6FCD" w:rsidRPr="00E24D0F" w:rsidRDefault="009D6FCD" w:rsidP="00777032">
            <w:pPr>
              <w:spacing w:after="0" w:line="240" w:lineRule="auto"/>
              <w:rPr>
                <w:rFonts w:ascii="Times New Roman" w:hAnsi="Times New Roman"/>
                <w:b/>
                <w:sz w:val="24"/>
                <w:szCs w:val="24"/>
              </w:rPr>
            </w:pPr>
          </w:p>
        </w:tc>
        <w:tc>
          <w:tcPr>
            <w:tcW w:w="6641" w:type="dxa"/>
          </w:tcPr>
          <w:p w14:paraId="25A10D1D" w14:textId="77777777" w:rsidR="00DF5111" w:rsidRPr="00E24D0F" w:rsidRDefault="00B931D9" w:rsidP="00075E2A">
            <w:pPr>
              <w:spacing w:before="20" w:after="20" w:line="240" w:lineRule="auto"/>
              <w:jc w:val="both"/>
              <w:rPr>
                <w:rFonts w:ascii="Times New Roman" w:hAnsi="Times New Roman"/>
                <w:sz w:val="24"/>
                <w:szCs w:val="24"/>
                <w:highlight w:val="yellow"/>
              </w:rPr>
            </w:pPr>
            <w:r w:rsidRPr="00E24D0F">
              <w:rPr>
                <w:rFonts w:ascii="Times New Roman" w:hAnsi="Times New Roman"/>
                <w:sz w:val="24"/>
                <w:szCs w:val="24"/>
              </w:rPr>
              <w:t xml:space="preserve">EM nav iespējams saderināt, jo donoram ir pozitīvs </w:t>
            </w:r>
            <w:proofErr w:type="spellStart"/>
            <w:r w:rsidRPr="00E24D0F">
              <w:rPr>
                <w:rFonts w:ascii="Times New Roman" w:hAnsi="Times New Roman"/>
                <w:sz w:val="24"/>
                <w:szCs w:val="24"/>
              </w:rPr>
              <w:t>dire</w:t>
            </w:r>
            <w:r w:rsidR="00C70EA0" w:rsidRPr="00E24D0F">
              <w:rPr>
                <w:rFonts w:ascii="Times New Roman" w:hAnsi="Times New Roman"/>
                <w:sz w:val="24"/>
                <w:szCs w:val="24"/>
              </w:rPr>
              <w:t>ktais</w:t>
            </w:r>
            <w:proofErr w:type="spellEnd"/>
            <w:r w:rsidR="00C70EA0" w:rsidRPr="00E24D0F">
              <w:rPr>
                <w:rFonts w:ascii="Times New Roman" w:hAnsi="Times New Roman"/>
                <w:sz w:val="24"/>
                <w:szCs w:val="24"/>
              </w:rPr>
              <w:t xml:space="preserve"> </w:t>
            </w:r>
            <w:proofErr w:type="spellStart"/>
            <w:r w:rsidR="00C70EA0" w:rsidRPr="00E24D0F">
              <w:rPr>
                <w:rFonts w:ascii="Times New Roman" w:hAnsi="Times New Roman"/>
                <w:sz w:val="24"/>
                <w:szCs w:val="24"/>
              </w:rPr>
              <w:t>antiglobulīna</w:t>
            </w:r>
            <w:proofErr w:type="spellEnd"/>
            <w:r w:rsidR="00C70EA0" w:rsidRPr="00E24D0F">
              <w:rPr>
                <w:rFonts w:ascii="Times New Roman" w:hAnsi="Times New Roman"/>
                <w:sz w:val="24"/>
                <w:szCs w:val="24"/>
              </w:rPr>
              <w:t xml:space="preserve"> tests (DAT)</w:t>
            </w:r>
          </w:p>
        </w:tc>
      </w:tr>
      <w:tr w:rsidR="00087C3D" w14:paraId="6BE5E560" w14:textId="77777777" w:rsidTr="00587CE3">
        <w:tc>
          <w:tcPr>
            <w:tcW w:w="2431" w:type="dxa"/>
            <w:vMerge/>
            <w:shd w:val="clear" w:color="auto" w:fill="D9D9D9" w:themeFill="background1" w:themeFillShade="D9"/>
            <w:vAlign w:val="center"/>
          </w:tcPr>
          <w:p w14:paraId="1D8E7034" w14:textId="77777777" w:rsidR="009D6FCD" w:rsidRPr="00E24D0F" w:rsidRDefault="009D6FCD" w:rsidP="00777032">
            <w:pPr>
              <w:spacing w:after="0" w:line="240" w:lineRule="auto"/>
              <w:rPr>
                <w:rFonts w:ascii="Times New Roman" w:hAnsi="Times New Roman"/>
                <w:b/>
                <w:sz w:val="24"/>
                <w:szCs w:val="24"/>
              </w:rPr>
            </w:pPr>
          </w:p>
        </w:tc>
        <w:tc>
          <w:tcPr>
            <w:tcW w:w="6641" w:type="dxa"/>
          </w:tcPr>
          <w:p w14:paraId="7C733C86" w14:textId="77777777" w:rsidR="009D6FCD"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EM asins grupas un/vai  </w:t>
            </w:r>
            <w:proofErr w:type="spellStart"/>
            <w:r w:rsidRPr="00E24D0F">
              <w:rPr>
                <w:rFonts w:ascii="Times New Roman" w:hAnsi="Times New Roman"/>
                <w:sz w:val="24"/>
                <w:szCs w:val="24"/>
              </w:rPr>
              <w:t>Rh</w:t>
            </w:r>
            <w:proofErr w:type="spellEnd"/>
            <w:r w:rsidRPr="00E24D0F">
              <w:rPr>
                <w:rFonts w:ascii="Times New Roman" w:hAnsi="Times New Roman"/>
                <w:sz w:val="24"/>
                <w:szCs w:val="24"/>
              </w:rPr>
              <w:t>(D) piederības nesakritība ar marķējumā norādīto</w:t>
            </w:r>
          </w:p>
        </w:tc>
      </w:tr>
      <w:tr w:rsidR="00087C3D" w14:paraId="224116FB" w14:textId="77777777" w:rsidTr="00587CE3">
        <w:tc>
          <w:tcPr>
            <w:tcW w:w="2431" w:type="dxa"/>
            <w:vMerge w:val="restart"/>
            <w:shd w:val="clear" w:color="auto" w:fill="D9D9D9" w:themeFill="background1" w:themeFillShade="D9"/>
            <w:vAlign w:val="center"/>
          </w:tcPr>
          <w:p w14:paraId="6D9D8816" w14:textId="77777777" w:rsidR="009D6FCD" w:rsidRPr="00E24D0F" w:rsidRDefault="00B931D9" w:rsidP="00777032">
            <w:pPr>
              <w:spacing w:after="0" w:line="240" w:lineRule="auto"/>
              <w:rPr>
                <w:rFonts w:ascii="Times New Roman" w:hAnsi="Times New Roman"/>
                <w:b/>
                <w:sz w:val="24"/>
                <w:szCs w:val="24"/>
              </w:rPr>
            </w:pPr>
            <w:r w:rsidRPr="00E24D0F">
              <w:rPr>
                <w:rFonts w:ascii="Times New Roman" w:hAnsi="Times New Roman"/>
                <w:b/>
                <w:sz w:val="24"/>
                <w:szCs w:val="24"/>
              </w:rPr>
              <w:t>Asins komponentu sagatavošana pārliešanai un</w:t>
            </w:r>
          </w:p>
          <w:p w14:paraId="4F7AA9B4" w14:textId="77777777" w:rsidR="009D6FCD" w:rsidRPr="00E24D0F" w:rsidRDefault="00B931D9" w:rsidP="00777032">
            <w:pPr>
              <w:spacing w:after="0" w:line="240" w:lineRule="auto"/>
              <w:rPr>
                <w:rFonts w:ascii="Times New Roman" w:hAnsi="Times New Roman"/>
                <w:b/>
                <w:sz w:val="24"/>
                <w:szCs w:val="24"/>
              </w:rPr>
            </w:pPr>
            <w:r w:rsidRPr="00E24D0F">
              <w:rPr>
                <w:rFonts w:ascii="Times New Roman" w:hAnsi="Times New Roman"/>
                <w:b/>
                <w:sz w:val="24"/>
                <w:szCs w:val="24"/>
              </w:rPr>
              <w:t>izsniegšana pārliešanai</w:t>
            </w:r>
          </w:p>
        </w:tc>
        <w:tc>
          <w:tcPr>
            <w:tcW w:w="6641" w:type="dxa"/>
          </w:tcPr>
          <w:p w14:paraId="2FCD4605" w14:textId="77777777" w:rsidR="009D6FCD" w:rsidRPr="00E24D0F" w:rsidRDefault="00B931D9" w:rsidP="00075E2A">
            <w:pPr>
              <w:spacing w:after="0" w:line="240" w:lineRule="auto"/>
              <w:jc w:val="both"/>
              <w:rPr>
                <w:rFonts w:ascii="Times New Roman" w:hAnsi="Times New Roman"/>
                <w:sz w:val="24"/>
                <w:szCs w:val="24"/>
              </w:rPr>
            </w:pPr>
            <w:r w:rsidRPr="00E24D0F">
              <w:rPr>
                <w:rFonts w:ascii="Times New Roman" w:hAnsi="Times New Roman"/>
                <w:sz w:val="24"/>
                <w:szCs w:val="24"/>
              </w:rPr>
              <w:t>Neatbilstība makroskopiskā novērtējuma kritērijiem:</w:t>
            </w:r>
          </w:p>
          <w:p w14:paraId="7103E94F" w14:textId="77777777" w:rsidR="00707499" w:rsidRPr="00E24D0F" w:rsidRDefault="00B931D9" w:rsidP="00075E2A">
            <w:pPr>
              <w:pStyle w:val="ListParagraph"/>
              <w:numPr>
                <w:ilvl w:val="0"/>
                <w:numId w:val="7"/>
              </w:numPr>
              <w:ind w:left="296" w:hanging="283"/>
              <w:jc w:val="both"/>
            </w:pPr>
            <w:r w:rsidRPr="00E24D0F">
              <w:t xml:space="preserve">asins komponentu maisa </w:t>
            </w:r>
            <w:proofErr w:type="spellStart"/>
            <w:r w:rsidRPr="00E24D0F">
              <w:t>dehermetizācija</w:t>
            </w:r>
            <w:proofErr w:type="spellEnd"/>
            <w:r w:rsidRPr="00E24D0F">
              <w:t xml:space="preserve"> (veicot SSP/</w:t>
            </w:r>
            <w:proofErr w:type="spellStart"/>
            <w:r w:rsidRPr="00E24D0F">
              <w:t>Krio</w:t>
            </w:r>
            <w:proofErr w:type="spellEnd"/>
            <w:r w:rsidRPr="00E24D0F">
              <w:t xml:space="preserve"> atkausēšanu</w:t>
            </w:r>
            <w:r w:rsidR="00981DDC" w:rsidRPr="00E24D0F">
              <w:t>/</w:t>
            </w:r>
            <w:r w:rsidRPr="00E24D0F">
              <w:t xml:space="preserve"> kompresijas testu), maisa un caurulīšu defekts (novērtējot vizuāli); </w:t>
            </w:r>
          </w:p>
          <w:p w14:paraId="3E1A5E15" w14:textId="77777777" w:rsidR="00707499" w:rsidRPr="00E24D0F" w:rsidRDefault="00B931D9" w:rsidP="00075E2A">
            <w:pPr>
              <w:pStyle w:val="ListParagraph"/>
              <w:numPr>
                <w:ilvl w:val="0"/>
                <w:numId w:val="7"/>
              </w:numPr>
              <w:ind w:left="296" w:hanging="283"/>
              <w:jc w:val="both"/>
            </w:pPr>
            <w:r w:rsidRPr="00E24D0F">
              <w:t>asins komponentu krāsas izmaiņas, kas var liecināt par bakteriālu piesārņojumu vai hemolīzi;</w:t>
            </w:r>
          </w:p>
          <w:p w14:paraId="14981224" w14:textId="77777777" w:rsidR="00707499" w:rsidRPr="00E24D0F" w:rsidRDefault="00B931D9" w:rsidP="00075E2A">
            <w:pPr>
              <w:pStyle w:val="ListParagraph"/>
              <w:numPr>
                <w:ilvl w:val="0"/>
                <w:numId w:val="7"/>
              </w:numPr>
              <w:ind w:left="296" w:hanging="283"/>
              <w:jc w:val="both"/>
            </w:pPr>
            <w:r w:rsidRPr="00E24D0F">
              <w:lastRenderedPageBreak/>
              <w:t>recekļu esamība</w:t>
            </w:r>
            <w:r w:rsidR="00E25530" w:rsidRPr="00E24D0F">
              <w:t xml:space="preserve"> EM</w:t>
            </w:r>
            <w:r w:rsidRPr="00E24D0F">
              <w:t>;</w:t>
            </w:r>
          </w:p>
          <w:p w14:paraId="28FC9FA2" w14:textId="77777777" w:rsidR="00707499" w:rsidRPr="00E24D0F" w:rsidRDefault="00B931D9" w:rsidP="00075E2A">
            <w:pPr>
              <w:pStyle w:val="ListParagraph"/>
              <w:numPr>
                <w:ilvl w:val="0"/>
                <w:numId w:val="7"/>
              </w:numPr>
              <w:ind w:left="296" w:hanging="283"/>
              <w:jc w:val="both"/>
            </w:pPr>
            <w:r w:rsidRPr="00E24D0F">
              <w:t>eritrocītu piejaukums</w:t>
            </w:r>
            <w:r w:rsidR="00E25530" w:rsidRPr="00E24D0F">
              <w:t xml:space="preserve"> SSP</w:t>
            </w:r>
            <w:r w:rsidRPr="00E24D0F">
              <w:t>;</w:t>
            </w:r>
          </w:p>
          <w:p w14:paraId="7E84D84C" w14:textId="77777777" w:rsidR="00707499" w:rsidRPr="00E24D0F" w:rsidRDefault="00B931D9" w:rsidP="00075E2A">
            <w:pPr>
              <w:pStyle w:val="ListParagraph"/>
              <w:numPr>
                <w:ilvl w:val="0"/>
                <w:numId w:val="7"/>
              </w:numPr>
              <w:ind w:left="296" w:hanging="283"/>
              <w:jc w:val="both"/>
            </w:pPr>
            <w:r w:rsidRPr="00E24D0F">
              <w:t xml:space="preserve">virpuļošanas fenomena iztrūkums, mikro - </w:t>
            </w:r>
            <w:proofErr w:type="spellStart"/>
            <w:r w:rsidRPr="00E24D0F">
              <w:t>makroagregātu</w:t>
            </w:r>
            <w:proofErr w:type="spellEnd"/>
            <w:r w:rsidRPr="00E24D0F">
              <w:t xml:space="preserve"> vai pārslojuma esamība</w:t>
            </w:r>
            <w:r w:rsidR="00E25530" w:rsidRPr="00E24D0F">
              <w:t xml:space="preserve"> TM</w:t>
            </w:r>
            <w:r w:rsidRPr="00E24D0F">
              <w:t>;</w:t>
            </w:r>
          </w:p>
          <w:p w14:paraId="496AE2A1" w14:textId="77777777" w:rsidR="009D6FCD" w:rsidRPr="00E24D0F" w:rsidRDefault="00B931D9" w:rsidP="00075E2A">
            <w:pPr>
              <w:pStyle w:val="ListParagraph"/>
              <w:numPr>
                <w:ilvl w:val="0"/>
                <w:numId w:val="7"/>
              </w:numPr>
              <w:ind w:left="296" w:hanging="283"/>
              <w:jc w:val="both"/>
            </w:pPr>
            <w:r w:rsidRPr="00E24D0F">
              <w:t>nav iespējama asins komponentu identifikācija:</w:t>
            </w:r>
            <w:r w:rsidR="00707499" w:rsidRPr="00E24D0F">
              <w:t xml:space="preserve"> (</w:t>
            </w:r>
            <w:r w:rsidRPr="00E24D0F">
              <w:t>marķējums ir bojāts, un produktu nevar identificēt,</w:t>
            </w:r>
            <w:r w:rsidR="00707499" w:rsidRPr="00E24D0F">
              <w:t xml:space="preserve"> </w:t>
            </w:r>
            <w:r w:rsidRPr="00E24D0F">
              <w:t xml:space="preserve">asins komponenta sākotnējais </w:t>
            </w:r>
            <w:proofErr w:type="spellStart"/>
            <w:r w:rsidRPr="00E24D0F">
              <w:t>donācijas</w:t>
            </w:r>
            <w:proofErr w:type="spellEnd"/>
            <w:r w:rsidRPr="00E24D0F">
              <w:t xml:space="preserve"> numurs nesakrīt ar fināla etiķetē norādīto</w:t>
            </w:r>
            <w:r w:rsidR="00707499" w:rsidRPr="00E24D0F">
              <w:t>)</w:t>
            </w:r>
            <w:r w:rsidRPr="00E24D0F">
              <w:t>.</w:t>
            </w:r>
          </w:p>
          <w:p w14:paraId="2485209E" w14:textId="77777777" w:rsidR="009D6FCD" w:rsidRPr="00E24D0F" w:rsidRDefault="00B931D9" w:rsidP="00075E2A">
            <w:pPr>
              <w:pStyle w:val="CommentText"/>
              <w:ind w:left="296"/>
              <w:jc w:val="both"/>
              <w:rPr>
                <w:sz w:val="24"/>
                <w:szCs w:val="24"/>
              </w:rPr>
            </w:pPr>
            <w:r w:rsidRPr="00E24D0F">
              <w:rPr>
                <w:i/>
                <w:sz w:val="24"/>
                <w:szCs w:val="24"/>
              </w:rPr>
              <w:t>Ja konstatē SSP/</w:t>
            </w:r>
            <w:proofErr w:type="spellStart"/>
            <w:r w:rsidRPr="00E24D0F">
              <w:rPr>
                <w:i/>
                <w:sz w:val="24"/>
                <w:szCs w:val="24"/>
              </w:rPr>
              <w:t>Krioprecipitāta</w:t>
            </w:r>
            <w:proofErr w:type="spellEnd"/>
            <w:r w:rsidRPr="00E24D0F">
              <w:rPr>
                <w:i/>
                <w:sz w:val="24"/>
                <w:szCs w:val="24"/>
              </w:rPr>
              <w:t xml:space="preserve"> </w:t>
            </w:r>
            <w:proofErr w:type="spellStart"/>
            <w:r w:rsidRPr="00E24D0F">
              <w:rPr>
                <w:i/>
                <w:sz w:val="24"/>
                <w:szCs w:val="24"/>
              </w:rPr>
              <w:t>dehermetizāciju</w:t>
            </w:r>
            <w:proofErr w:type="spellEnd"/>
            <w:r w:rsidRPr="00E24D0F">
              <w:rPr>
                <w:i/>
                <w:sz w:val="24"/>
                <w:szCs w:val="24"/>
              </w:rPr>
              <w:t xml:space="preserve"> pēc atkausēšanas, veic gadījumu uzskaiti un datus iekļauj VADC  ceturkšņa atskaitē V-315</w:t>
            </w:r>
          </w:p>
        </w:tc>
      </w:tr>
      <w:tr w:rsidR="00087C3D" w14:paraId="4FB1ABCA" w14:textId="77777777" w:rsidTr="00587CE3">
        <w:tc>
          <w:tcPr>
            <w:tcW w:w="2431" w:type="dxa"/>
            <w:vMerge/>
            <w:shd w:val="clear" w:color="auto" w:fill="D9D9D9" w:themeFill="background1" w:themeFillShade="D9"/>
            <w:vAlign w:val="center"/>
          </w:tcPr>
          <w:p w14:paraId="361B5CE6" w14:textId="77777777" w:rsidR="00142F26" w:rsidRPr="00E24D0F" w:rsidRDefault="00142F26" w:rsidP="00777032">
            <w:pPr>
              <w:spacing w:after="0" w:line="240" w:lineRule="auto"/>
              <w:rPr>
                <w:rFonts w:ascii="Times New Roman" w:hAnsi="Times New Roman"/>
                <w:b/>
                <w:sz w:val="24"/>
                <w:szCs w:val="24"/>
              </w:rPr>
            </w:pPr>
          </w:p>
        </w:tc>
        <w:tc>
          <w:tcPr>
            <w:tcW w:w="6641" w:type="dxa"/>
            <w:vAlign w:val="center"/>
          </w:tcPr>
          <w:p w14:paraId="52C7A27E" w14:textId="77777777" w:rsidR="00142F26"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Nepareiza </w:t>
            </w:r>
            <w:r w:rsidR="00DC42E8" w:rsidRPr="00E24D0F">
              <w:rPr>
                <w:rFonts w:ascii="Times New Roman" w:hAnsi="Times New Roman"/>
                <w:sz w:val="24"/>
                <w:szCs w:val="24"/>
              </w:rPr>
              <w:t>SSP/</w:t>
            </w:r>
            <w:proofErr w:type="spellStart"/>
            <w:r w:rsidR="00DC42E8" w:rsidRPr="00E24D0F">
              <w:rPr>
                <w:rFonts w:ascii="Times New Roman" w:hAnsi="Times New Roman"/>
                <w:sz w:val="24"/>
                <w:szCs w:val="24"/>
              </w:rPr>
              <w:t>Krioprecipitāta</w:t>
            </w:r>
            <w:proofErr w:type="spellEnd"/>
            <w:r w:rsidRPr="00E24D0F">
              <w:rPr>
                <w:rFonts w:ascii="Times New Roman" w:hAnsi="Times New Roman"/>
                <w:sz w:val="24"/>
                <w:szCs w:val="24"/>
              </w:rPr>
              <w:t xml:space="preserve"> atkau</w:t>
            </w:r>
            <w:r w:rsidR="00DC42E8" w:rsidRPr="00E24D0F">
              <w:rPr>
                <w:rFonts w:ascii="Times New Roman" w:hAnsi="Times New Roman"/>
                <w:sz w:val="24"/>
                <w:szCs w:val="24"/>
              </w:rPr>
              <w:t>sēšana (</w:t>
            </w:r>
            <w:proofErr w:type="spellStart"/>
            <w:r w:rsidR="00DC42E8" w:rsidRPr="00E24D0F">
              <w:rPr>
                <w:rFonts w:ascii="Times New Roman" w:hAnsi="Times New Roman"/>
                <w:sz w:val="24"/>
                <w:szCs w:val="24"/>
              </w:rPr>
              <w:t>piem</w:t>
            </w:r>
            <w:proofErr w:type="spellEnd"/>
            <w:r w:rsidR="00DC42E8" w:rsidRPr="00E24D0F">
              <w:rPr>
                <w:rFonts w:ascii="Times New Roman" w:hAnsi="Times New Roman"/>
                <w:sz w:val="24"/>
                <w:szCs w:val="24"/>
              </w:rPr>
              <w:t xml:space="preserve">,. </w:t>
            </w:r>
            <w:r w:rsidR="00B15F7D" w:rsidRPr="00E24D0F">
              <w:rPr>
                <w:rFonts w:ascii="Times New Roman" w:hAnsi="Times New Roman"/>
                <w:sz w:val="24"/>
                <w:szCs w:val="24"/>
              </w:rPr>
              <w:t xml:space="preserve">nepareizs režīms, nepareiza iekārta, laiks, kā rezultātā </w:t>
            </w:r>
            <w:r w:rsidR="00DC42E8" w:rsidRPr="00E24D0F">
              <w:rPr>
                <w:rFonts w:ascii="Times New Roman" w:hAnsi="Times New Roman"/>
                <w:sz w:val="24"/>
                <w:szCs w:val="24"/>
              </w:rPr>
              <w:t>izgulsnējas fibrīns</w:t>
            </w:r>
            <w:r w:rsidRPr="00E24D0F">
              <w:rPr>
                <w:rFonts w:ascii="Times New Roman" w:hAnsi="Times New Roman"/>
                <w:sz w:val="24"/>
                <w:szCs w:val="24"/>
              </w:rPr>
              <w:t>)</w:t>
            </w:r>
            <w:r w:rsidR="00B15F7D" w:rsidRPr="00E24D0F">
              <w:rPr>
                <w:rFonts w:ascii="Times New Roman" w:hAnsi="Times New Roman"/>
                <w:sz w:val="24"/>
                <w:szCs w:val="24"/>
                <w:highlight w:val="yellow"/>
              </w:rPr>
              <w:t xml:space="preserve"> </w:t>
            </w:r>
          </w:p>
        </w:tc>
      </w:tr>
      <w:tr w:rsidR="00087C3D" w14:paraId="1E2B8BC3" w14:textId="77777777" w:rsidTr="00587CE3">
        <w:trPr>
          <w:trHeight w:val="276"/>
        </w:trPr>
        <w:tc>
          <w:tcPr>
            <w:tcW w:w="2431" w:type="dxa"/>
            <w:vMerge/>
            <w:shd w:val="clear" w:color="auto" w:fill="D9D9D9" w:themeFill="background1" w:themeFillShade="D9"/>
            <w:vAlign w:val="center"/>
          </w:tcPr>
          <w:p w14:paraId="6E18536D" w14:textId="77777777" w:rsidR="009D6FCD" w:rsidRPr="00E24D0F" w:rsidRDefault="009D6FCD" w:rsidP="00777032">
            <w:pPr>
              <w:spacing w:after="0" w:line="240" w:lineRule="auto"/>
              <w:rPr>
                <w:rFonts w:ascii="Times New Roman" w:hAnsi="Times New Roman"/>
                <w:b/>
                <w:sz w:val="24"/>
                <w:szCs w:val="24"/>
              </w:rPr>
            </w:pPr>
          </w:p>
        </w:tc>
        <w:tc>
          <w:tcPr>
            <w:tcW w:w="6641" w:type="dxa"/>
            <w:vAlign w:val="center"/>
          </w:tcPr>
          <w:p w14:paraId="36455DC8" w14:textId="77777777" w:rsidR="009D6FCD"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Kļūdaini izsniegti asins komponenti (piem., izsniegts neatbilstošs/</w:t>
            </w:r>
            <w:r w:rsidR="00DF5111" w:rsidRPr="00E24D0F">
              <w:rPr>
                <w:rFonts w:ascii="Times New Roman" w:hAnsi="Times New Roman"/>
                <w:sz w:val="24"/>
                <w:szCs w:val="24"/>
              </w:rPr>
              <w:t xml:space="preserve"> </w:t>
            </w:r>
            <w:r w:rsidRPr="00E24D0F">
              <w:rPr>
                <w:rFonts w:ascii="Times New Roman" w:hAnsi="Times New Roman"/>
                <w:sz w:val="24"/>
                <w:szCs w:val="24"/>
              </w:rPr>
              <w:t>nesaderīgs komponents)</w:t>
            </w:r>
          </w:p>
        </w:tc>
      </w:tr>
      <w:tr w:rsidR="00087C3D" w14:paraId="6795B27F" w14:textId="77777777" w:rsidTr="00587CE3">
        <w:tc>
          <w:tcPr>
            <w:tcW w:w="2431" w:type="dxa"/>
            <w:vMerge w:val="restart"/>
            <w:shd w:val="clear" w:color="auto" w:fill="D9D9D9" w:themeFill="background1" w:themeFillShade="D9"/>
            <w:vAlign w:val="center"/>
          </w:tcPr>
          <w:p w14:paraId="079D83F9" w14:textId="77777777" w:rsidR="00707499" w:rsidRPr="00E24D0F" w:rsidRDefault="00B931D9" w:rsidP="00777032">
            <w:pPr>
              <w:spacing w:after="0" w:line="240" w:lineRule="auto"/>
              <w:rPr>
                <w:rFonts w:ascii="Times New Roman" w:hAnsi="Times New Roman"/>
                <w:b/>
                <w:sz w:val="24"/>
                <w:szCs w:val="24"/>
              </w:rPr>
            </w:pPr>
            <w:r w:rsidRPr="00E24D0F">
              <w:rPr>
                <w:rFonts w:ascii="Times New Roman" w:hAnsi="Times New Roman"/>
                <w:b/>
                <w:sz w:val="24"/>
                <w:szCs w:val="24"/>
              </w:rPr>
              <w:t xml:space="preserve">Asins komponentu </w:t>
            </w:r>
            <w:proofErr w:type="spellStart"/>
            <w:r w:rsidRPr="00E24D0F">
              <w:rPr>
                <w:rFonts w:ascii="Times New Roman" w:hAnsi="Times New Roman"/>
                <w:b/>
                <w:sz w:val="24"/>
                <w:szCs w:val="24"/>
              </w:rPr>
              <w:t>transfūzija</w:t>
            </w:r>
            <w:proofErr w:type="spellEnd"/>
            <w:r w:rsidR="0013654F" w:rsidRPr="00E24D0F">
              <w:rPr>
                <w:rFonts w:ascii="Times New Roman" w:hAnsi="Times New Roman"/>
                <w:sz w:val="24"/>
                <w:szCs w:val="24"/>
              </w:rPr>
              <w:t xml:space="preserve"> [6]</w:t>
            </w:r>
          </w:p>
        </w:tc>
        <w:tc>
          <w:tcPr>
            <w:tcW w:w="6641" w:type="dxa"/>
          </w:tcPr>
          <w:p w14:paraId="40DC898D" w14:textId="77777777" w:rsidR="00707499"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Asins komponentu pārliešanas sistēmu neatbilstība makroskopiskās novērtēšanas kritērijiem </w:t>
            </w:r>
          </w:p>
        </w:tc>
      </w:tr>
      <w:tr w:rsidR="00087C3D" w14:paraId="1261C737" w14:textId="77777777" w:rsidTr="00587CE3">
        <w:tc>
          <w:tcPr>
            <w:tcW w:w="2431" w:type="dxa"/>
            <w:vMerge/>
            <w:shd w:val="clear" w:color="auto" w:fill="D9D9D9" w:themeFill="background1" w:themeFillShade="D9"/>
          </w:tcPr>
          <w:p w14:paraId="74EDAEE4"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5D5B4B3A" w14:textId="77777777" w:rsidR="00707499"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Kļūdaina asins komponentu pārliešanas sistēmas </w:t>
            </w:r>
            <w:r w:rsidR="00B15F7D" w:rsidRPr="00E24D0F">
              <w:rPr>
                <w:rFonts w:ascii="Times New Roman" w:hAnsi="Times New Roman"/>
                <w:sz w:val="24"/>
                <w:szCs w:val="24"/>
              </w:rPr>
              <w:t>izvēle (piem.,</w:t>
            </w:r>
            <w:r w:rsidRPr="00E24D0F">
              <w:rPr>
                <w:rFonts w:ascii="Times New Roman" w:hAnsi="Times New Roman"/>
                <w:sz w:val="24"/>
                <w:szCs w:val="24"/>
              </w:rPr>
              <w:t xml:space="preserve"> paņemta šķīduma infūzijas sistēma</w:t>
            </w:r>
            <w:r w:rsidR="00B15F7D" w:rsidRPr="00E24D0F">
              <w:rPr>
                <w:rFonts w:ascii="Times New Roman" w:hAnsi="Times New Roman"/>
                <w:sz w:val="24"/>
                <w:szCs w:val="24"/>
              </w:rPr>
              <w:t>)</w:t>
            </w:r>
            <w:r w:rsidRPr="00E24D0F">
              <w:rPr>
                <w:rFonts w:ascii="Times New Roman" w:hAnsi="Times New Roman"/>
                <w:sz w:val="24"/>
                <w:szCs w:val="24"/>
              </w:rPr>
              <w:t xml:space="preserve"> </w:t>
            </w:r>
          </w:p>
        </w:tc>
      </w:tr>
      <w:tr w:rsidR="00087C3D" w14:paraId="7823EDD9" w14:textId="77777777" w:rsidTr="00587CE3">
        <w:tc>
          <w:tcPr>
            <w:tcW w:w="2431" w:type="dxa"/>
            <w:vMerge/>
            <w:shd w:val="clear" w:color="auto" w:fill="D9D9D9" w:themeFill="background1" w:themeFillShade="D9"/>
          </w:tcPr>
          <w:p w14:paraId="4C2445F9"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269D35C1" w14:textId="77777777" w:rsidR="00707499"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Nav veikta pacienta un EM asins grupas un rēzus </w:t>
            </w:r>
            <w:r w:rsidR="00B15F7D" w:rsidRPr="00E24D0F">
              <w:rPr>
                <w:rFonts w:ascii="Times New Roman" w:hAnsi="Times New Roman"/>
                <w:sz w:val="24"/>
                <w:szCs w:val="24"/>
              </w:rPr>
              <w:t xml:space="preserve">faktora </w:t>
            </w:r>
            <w:r w:rsidRPr="00E24D0F">
              <w:rPr>
                <w:rFonts w:ascii="Times New Roman" w:hAnsi="Times New Roman"/>
                <w:sz w:val="24"/>
                <w:szCs w:val="24"/>
              </w:rPr>
              <w:t xml:space="preserve">pārbaude </w:t>
            </w:r>
          </w:p>
        </w:tc>
      </w:tr>
      <w:tr w:rsidR="00087C3D" w14:paraId="2E91EA50" w14:textId="77777777" w:rsidTr="00587CE3">
        <w:tc>
          <w:tcPr>
            <w:tcW w:w="2431" w:type="dxa"/>
            <w:vMerge/>
            <w:shd w:val="clear" w:color="auto" w:fill="D9D9D9" w:themeFill="background1" w:themeFillShade="D9"/>
          </w:tcPr>
          <w:p w14:paraId="15689BA4"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69279527" w14:textId="77777777" w:rsidR="00707499"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 xml:space="preserve">Nav veikta EM un plazmas bioloģiskā pārbaude </w:t>
            </w:r>
            <w:r w:rsidR="00B15F7D" w:rsidRPr="00E24D0F">
              <w:rPr>
                <w:rFonts w:ascii="Times New Roman" w:hAnsi="Times New Roman"/>
                <w:sz w:val="24"/>
                <w:szCs w:val="24"/>
              </w:rPr>
              <w:t xml:space="preserve">pirms </w:t>
            </w:r>
            <w:proofErr w:type="spellStart"/>
            <w:r w:rsidR="00B15F7D" w:rsidRPr="00E24D0F">
              <w:rPr>
                <w:rFonts w:ascii="Times New Roman" w:hAnsi="Times New Roman"/>
                <w:sz w:val="24"/>
                <w:szCs w:val="24"/>
              </w:rPr>
              <w:t>transfūzijas</w:t>
            </w:r>
            <w:proofErr w:type="spellEnd"/>
          </w:p>
        </w:tc>
      </w:tr>
      <w:tr w:rsidR="00087C3D" w14:paraId="303B59B3" w14:textId="77777777" w:rsidTr="00587CE3">
        <w:trPr>
          <w:trHeight w:val="247"/>
        </w:trPr>
        <w:tc>
          <w:tcPr>
            <w:tcW w:w="2431" w:type="dxa"/>
            <w:vMerge/>
            <w:shd w:val="clear" w:color="auto" w:fill="D9D9D9" w:themeFill="background1" w:themeFillShade="D9"/>
          </w:tcPr>
          <w:p w14:paraId="2ED6BD2E" w14:textId="77777777" w:rsidR="00F92FAF" w:rsidRPr="00E24D0F" w:rsidRDefault="00F92FAF" w:rsidP="00777032">
            <w:pPr>
              <w:spacing w:after="0" w:line="240" w:lineRule="auto"/>
              <w:jc w:val="both"/>
              <w:rPr>
                <w:rFonts w:ascii="Times New Roman" w:hAnsi="Times New Roman"/>
                <w:b/>
                <w:sz w:val="24"/>
                <w:szCs w:val="24"/>
              </w:rPr>
            </w:pPr>
          </w:p>
        </w:tc>
        <w:tc>
          <w:tcPr>
            <w:tcW w:w="6641" w:type="dxa"/>
          </w:tcPr>
          <w:p w14:paraId="7F245770" w14:textId="77777777" w:rsidR="00F92FAF" w:rsidRPr="00E24D0F" w:rsidRDefault="00B931D9" w:rsidP="00075E2A">
            <w:pPr>
              <w:spacing w:before="20" w:after="20" w:line="240" w:lineRule="auto"/>
              <w:jc w:val="both"/>
              <w:rPr>
                <w:rFonts w:ascii="Times New Roman" w:hAnsi="Times New Roman"/>
                <w:sz w:val="24"/>
                <w:szCs w:val="24"/>
              </w:rPr>
            </w:pPr>
            <w:r w:rsidRPr="00E24D0F">
              <w:rPr>
                <w:rFonts w:ascii="Times New Roman" w:hAnsi="Times New Roman"/>
                <w:sz w:val="24"/>
                <w:szCs w:val="24"/>
              </w:rPr>
              <w:t>Nav novērtēts  un dokument</w:t>
            </w:r>
            <w:r w:rsidR="009B512E" w:rsidRPr="00E24D0F">
              <w:rPr>
                <w:rFonts w:ascii="Times New Roman" w:hAnsi="Times New Roman"/>
                <w:sz w:val="24"/>
                <w:szCs w:val="24"/>
              </w:rPr>
              <w:t>ē</w:t>
            </w:r>
            <w:r w:rsidRPr="00E24D0F">
              <w:rPr>
                <w:rFonts w:ascii="Times New Roman" w:hAnsi="Times New Roman"/>
                <w:sz w:val="24"/>
                <w:szCs w:val="24"/>
              </w:rPr>
              <w:t xml:space="preserve">ts pacienta stāvoklis pirms </w:t>
            </w:r>
            <w:proofErr w:type="spellStart"/>
            <w:r w:rsidRPr="00E24D0F">
              <w:rPr>
                <w:rFonts w:ascii="Times New Roman" w:hAnsi="Times New Roman"/>
                <w:sz w:val="24"/>
                <w:szCs w:val="24"/>
              </w:rPr>
              <w:t>transfūzijas</w:t>
            </w:r>
            <w:proofErr w:type="spellEnd"/>
          </w:p>
        </w:tc>
      </w:tr>
      <w:tr w:rsidR="00087C3D" w14:paraId="60081D84" w14:textId="77777777" w:rsidTr="00587CE3">
        <w:tc>
          <w:tcPr>
            <w:tcW w:w="2431" w:type="dxa"/>
            <w:vMerge/>
            <w:shd w:val="clear" w:color="auto" w:fill="D9D9D9" w:themeFill="background1" w:themeFillShade="D9"/>
          </w:tcPr>
          <w:p w14:paraId="6FED0529"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72EBEDA1" w14:textId="77777777" w:rsidR="00707499" w:rsidRPr="00E24D0F" w:rsidRDefault="00B931D9" w:rsidP="00075E2A">
            <w:pPr>
              <w:pStyle w:val="CommentText"/>
              <w:spacing w:before="20" w:after="20"/>
              <w:jc w:val="both"/>
              <w:rPr>
                <w:sz w:val="24"/>
                <w:szCs w:val="24"/>
              </w:rPr>
            </w:pPr>
            <w:r w:rsidRPr="00E24D0F">
              <w:rPr>
                <w:sz w:val="24"/>
                <w:szCs w:val="24"/>
              </w:rPr>
              <w:t xml:space="preserve">Kļūdaina asins komponenta </w:t>
            </w:r>
            <w:proofErr w:type="spellStart"/>
            <w:r w:rsidRPr="00E24D0F">
              <w:rPr>
                <w:sz w:val="24"/>
                <w:szCs w:val="24"/>
              </w:rPr>
              <w:t>transfūzija</w:t>
            </w:r>
            <w:proofErr w:type="spellEnd"/>
            <w:r w:rsidRPr="00E24D0F">
              <w:rPr>
                <w:sz w:val="24"/>
                <w:szCs w:val="24"/>
              </w:rPr>
              <w:t xml:space="preserve"> recipientam </w:t>
            </w:r>
          </w:p>
        </w:tc>
      </w:tr>
      <w:tr w:rsidR="00087C3D" w14:paraId="127C41B6" w14:textId="77777777" w:rsidTr="00587CE3">
        <w:tc>
          <w:tcPr>
            <w:tcW w:w="2431" w:type="dxa"/>
            <w:vMerge/>
            <w:shd w:val="clear" w:color="auto" w:fill="D9D9D9" w:themeFill="background1" w:themeFillShade="D9"/>
          </w:tcPr>
          <w:p w14:paraId="32613DAD"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5787DED4" w14:textId="77777777" w:rsidR="00707499" w:rsidRPr="00E24D0F" w:rsidRDefault="00B931D9" w:rsidP="00075E2A">
            <w:pPr>
              <w:pStyle w:val="CommentText"/>
              <w:spacing w:before="20" w:after="20"/>
              <w:jc w:val="both"/>
              <w:rPr>
                <w:sz w:val="24"/>
                <w:szCs w:val="24"/>
              </w:rPr>
            </w:pPr>
            <w:r w:rsidRPr="00E24D0F">
              <w:rPr>
                <w:sz w:val="24"/>
                <w:szCs w:val="24"/>
              </w:rPr>
              <w:t xml:space="preserve">Asins komponenta </w:t>
            </w:r>
            <w:proofErr w:type="spellStart"/>
            <w:r w:rsidRPr="00E24D0F">
              <w:rPr>
                <w:sz w:val="24"/>
                <w:szCs w:val="24"/>
              </w:rPr>
              <w:t>transfūzija</w:t>
            </w:r>
            <w:proofErr w:type="spellEnd"/>
            <w:r w:rsidRPr="00E24D0F">
              <w:rPr>
                <w:sz w:val="24"/>
                <w:szCs w:val="24"/>
              </w:rPr>
              <w:t xml:space="preserve"> nepareizajam recipientam</w:t>
            </w:r>
          </w:p>
        </w:tc>
      </w:tr>
      <w:tr w:rsidR="00087C3D" w14:paraId="4261835D" w14:textId="77777777" w:rsidTr="00587CE3">
        <w:tc>
          <w:tcPr>
            <w:tcW w:w="2431" w:type="dxa"/>
            <w:vMerge/>
            <w:shd w:val="clear" w:color="auto" w:fill="D9D9D9" w:themeFill="background1" w:themeFillShade="D9"/>
          </w:tcPr>
          <w:p w14:paraId="43F19CAA"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2713EC6B" w14:textId="77777777" w:rsidR="00707499" w:rsidRPr="00E24D0F" w:rsidRDefault="00B931D9" w:rsidP="00075E2A">
            <w:pPr>
              <w:pStyle w:val="CommentText"/>
              <w:spacing w:before="20" w:after="20"/>
              <w:jc w:val="both"/>
              <w:rPr>
                <w:sz w:val="24"/>
                <w:szCs w:val="24"/>
              </w:rPr>
            </w:pPr>
            <w:r w:rsidRPr="00E24D0F">
              <w:rPr>
                <w:sz w:val="24"/>
                <w:szCs w:val="24"/>
              </w:rPr>
              <w:t>Asins komponentu pār</w:t>
            </w:r>
            <w:r w:rsidR="004D564C" w:rsidRPr="00E24D0F">
              <w:rPr>
                <w:sz w:val="24"/>
                <w:szCs w:val="24"/>
              </w:rPr>
              <w:t>l</w:t>
            </w:r>
            <w:r w:rsidRPr="00E24D0F">
              <w:rPr>
                <w:sz w:val="24"/>
                <w:szCs w:val="24"/>
              </w:rPr>
              <w:t>iešana bez indikācijām</w:t>
            </w:r>
          </w:p>
        </w:tc>
      </w:tr>
      <w:tr w:rsidR="00087C3D" w14:paraId="5E3026A5" w14:textId="77777777" w:rsidTr="00587CE3">
        <w:tc>
          <w:tcPr>
            <w:tcW w:w="2431" w:type="dxa"/>
            <w:vMerge/>
            <w:shd w:val="clear" w:color="auto" w:fill="D9D9D9" w:themeFill="background1" w:themeFillShade="D9"/>
          </w:tcPr>
          <w:p w14:paraId="31F94CFF"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440B8DAE" w14:textId="77777777" w:rsidR="00707499" w:rsidRPr="00E24D0F" w:rsidRDefault="00B931D9" w:rsidP="00075E2A">
            <w:pPr>
              <w:pStyle w:val="CommentText"/>
              <w:jc w:val="both"/>
              <w:rPr>
                <w:sz w:val="24"/>
                <w:szCs w:val="24"/>
              </w:rPr>
            </w:pPr>
            <w:r w:rsidRPr="00E24D0F">
              <w:rPr>
                <w:sz w:val="24"/>
                <w:szCs w:val="24"/>
              </w:rPr>
              <w:t xml:space="preserve">Nav savlaicīgi uzsākta asins komponentu </w:t>
            </w:r>
            <w:proofErr w:type="spellStart"/>
            <w:r w:rsidRPr="00E24D0F">
              <w:rPr>
                <w:sz w:val="24"/>
                <w:szCs w:val="24"/>
              </w:rPr>
              <w:t>transfūzija</w:t>
            </w:r>
            <w:proofErr w:type="spellEnd"/>
            <w:r w:rsidRPr="00E24D0F">
              <w:rPr>
                <w:sz w:val="24"/>
                <w:szCs w:val="24"/>
              </w:rPr>
              <w:t>:</w:t>
            </w:r>
          </w:p>
          <w:p w14:paraId="0A472B26" w14:textId="77777777" w:rsidR="004D564C" w:rsidRPr="00E24D0F" w:rsidRDefault="00B931D9" w:rsidP="00075E2A">
            <w:pPr>
              <w:pStyle w:val="CommentText"/>
              <w:numPr>
                <w:ilvl w:val="0"/>
                <w:numId w:val="7"/>
              </w:numPr>
              <w:ind w:left="179" w:hanging="179"/>
              <w:jc w:val="both"/>
              <w:rPr>
                <w:i/>
                <w:sz w:val="24"/>
                <w:szCs w:val="24"/>
              </w:rPr>
            </w:pPr>
            <w:r w:rsidRPr="00E24D0F">
              <w:rPr>
                <w:sz w:val="24"/>
                <w:szCs w:val="24"/>
              </w:rPr>
              <w:t xml:space="preserve">EM – 30 min laikā pēc izņemšanas no ledusskapja </w:t>
            </w:r>
          </w:p>
          <w:p w14:paraId="674F0999" w14:textId="77777777" w:rsidR="00707499" w:rsidRPr="00E24D0F" w:rsidRDefault="00B931D9" w:rsidP="00075E2A">
            <w:pPr>
              <w:pStyle w:val="CommentText"/>
              <w:numPr>
                <w:ilvl w:val="0"/>
                <w:numId w:val="7"/>
              </w:numPr>
              <w:ind w:left="179" w:hanging="179"/>
              <w:jc w:val="both"/>
              <w:rPr>
                <w:i/>
                <w:sz w:val="24"/>
                <w:szCs w:val="24"/>
              </w:rPr>
            </w:pPr>
            <w:r w:rsidRPr="00E24D0F">
              <w:rPr>
                <w:sz w:val="24"/>
                <w:szCs w:val="24"/>
              </w:rPr>
              <w:t>TM/SSP/</w:t>
            </w:r>
            <w:proofErr w:type="spellStart"/>
            <w:r w:rsidRPr="00E24D0F">
              <w:rPr>
                <w:sz w:val="24"/>
                <w:szCs w:val="24"/>
              </w:rPr>
              <w:t>Krioprecipitāts</w:t>
            </w:r>
            <w:proofErr w:type="spellEnd"/>
            <w:r w:rsidRPr="00E24D0F">
              <w:rPr>
                <w:sz w:val="24"/>
                <w:szCs w:val="24"/>
              </w:rPr>
              <w:t xml:space="preserve"> – nekavējoties pēc izsniegšanas </w:t>
            </w:r>
            <w:proofErr w:type="spellStart"/>
            <w:r w:rsidRPr="00E24D0F">
              <w:rPr>
                <w:sz w:val="24"/>
                <w:szCs w:val="24"/>
              </w:rPr>
              <w:t>transfūzijai</w:t>
            </w:r>
            <w:proofErr w:type="spellEnd"/>
          </w:p>
        </w:tc>
      </w:tr>
      <w:tr w:rsidR="00087C3D" w14:paraId="062B80C2" w14:textId="77777777" w:rsidTr="00587CE3">
        <w:tc>
          <w:tcPr>
            <w:tcW w:w="2431" w:type="dxa"/>
            <w:vMerge/>
            <w:shd w:val="clear" w:color="auto" w:fill="D9D9D9" w:themeFill="background1" w:themeFillShade="D9"/>
          </w:tcPr>
          <w:p w14:paraId="78476FA4" w14:textId="77777777" w:rsidR="00707499" w:rsidRPr="00E24D0F" w:rsidRDefault="00707499" w:rsidP="00777032">
            <w:pPr>
              <w:spacing w:after="0" w:line="240" w:lineRule="auto"/>
              <w:jc w:val="both"/>
              <w:rPr>
                <w:rFonts w:ascii="Times New Roman" w:hAnsi="Times New Roman"/>
                <w:b/>
                <w:sz w:val="24"/>
                <w:szCs w:val="24"/>
              </w:rPr>
            </w:pPr>
          </w:p>
        </w:tc>
        <w:tc>
          <w:tcPr>
            <w:tcW w:w="6641" w:type="dxa"/>
          </w:tcPr>
          <w:p w14:paraId="6792CF67" w14:textId="77777777" w:rsidR="00707499" w:rsidRPr="00E24D0F" w:rsidRDefault="00B931D9" w:rsidP="00075E2A">
            <w:pPr>
              <w:pStyle w:val="CommentText"/>
              <w:spacing w:before="20" w:after="20"/>
              <w:jc w:val="both"/>
              <w:rPr>
                <w:sz w:val="24"/>
                <w:szCs w:val="24"/>
              </w:rPr>
            </w:pPr>
            <w:r w:rsidRPr="00E24D0F">
              <w:rPr>
                <w:sz w:val="24"/>
                <w:szCs w:val="24"/>
              </w:rPr>
              <w:t xml:space="preserve">Nav nodrošināta izsekojamība līdz recipientam (piem., nav aizpildīts </w:t>
            </w:r>
            <w:proofErr w:type="spellStart"/>
            <w:r w:rsidRPr="00E24D0F">
              <w:rPr>
                <w:sz w:val="24"/>
                <w:szCs w:val="24"/>
              </w:rPr>
              <w:t>transfūziju</w:t>
            </w:r>
            <w:proofErr w:type="spellEnd"/>
            <w:r w:rsidRPr="00E24D0F">
              <w:rPr>
                <w:sz w:val="24"/>
                <w:szCs w:val="24"/>
              </w:rPr>
              <w:t xml:space="preserve"> protokols)</w:t>
            </w:r>
          </w:p>
        </w:tc>
      </w:tr>
      <w:tr w:rsidR="00087C3D" w14:paraId="3663050E" w14:textId="77777777" w:rsidTr="00587CE3">
        <w:tc>
          <w:tcPr>
            <w:tcW w:w="2431" w:type="dxa"/>
            <w:vMerge/>
            <w:shd w:val="clear" w:color="auto" w:fill="D9D9D9" w:themeFill="background1" w:themeFillShade="D9"/>
          </w:tcPr>
          <w:p w14:paraId="4DF739E3" w14:textId="77777777" w:rsidR="00707499" w:rsidRPr="00E24D0F" w:rsidRDefault="00707499" w:rsidP="00777032">
            <w:pPr>
              <w:spacing w:after="0" w:line="240" w:lineRule="auto"/>
              <w:jc w:val="both"/>
              <w:rPr>
                <w:rFonts w:ascii="Times New Roman" w:hAnsi="Times New Roman"/>
                <w:b/>
                <w:sz w:val="24"/>
                <w:szCs w:val="24"/>
              </w:rPr>
            </w:pPr>
          </w:p>
        </w:tc>
        <w:tc>
          <w:tcPr>
            <w:tcW w:w="6641" w:type="dxa"/>
            <w:shd w:val="clear" w:color="auto" w:fill="auto"/>
          </w:tcPr>
          <w:p w14:paraId="2074A823" w14:textId="77777777" w:rsidR="00707499" w:rsidRPr="00E24D0F" w:rsidRDefault="00B931D9" w:rsidP="00075E2A">
            <w:pPr>
              <w:pStyle w:val="CommentText"/>
              <w:spacing w:before="20" w:after="20"/>
              <w:jc w:val="both"/>
              <w:rPr>
                <w:sz w:val="24"/>
                <w:szCs w:val="24"/>
              </w:rPr>
            </w:pPr>
            <w:r w:rsidRPr="00E24D0F">
              <w:rPr>
                <w:sz w:val="24"/>
                <w:szCs w:val="24"/>
              </w:rPr>
              <w:t>Nav nosūtīts ziņojums par nopietnu blakni</w:t>
            </w:r>
          </w:p>
        </w:tc>
      </w:tr>
    </w:tbl>
    <w:p w14:paraId="0FC5C8B9" w14:textId="77777777" w:rsidR="004F07A7" w:rsidRPr="00E24D0F" w:rsidRDefault="00B931D9" w:rsidP="00D47150">
      <w:pPr>
        <w:pStyle w:val="Heading2"/>
      </w:pPr>
      <w:bookmarkStart w:id="9" w:name="_Toc256000024"/>
      <w:r w:rsidRPr="00E24D0F">
        <w:t>Ziņošanas kārtība par nevēlamiem notikumiem</w:t>
      </w:r>
      <w:bookmarkEnd w:id="9"/>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842"/>
        <w:gridCol w:w="1843"/>
        <w:gridCol w:w="1134"/>
        <w:gridCol w:w="2693"/>
      </w:tblGrid>
      <w:tr w:rsidR="00087C3D" w14:paraId="50A4C446" w14:textId="77777777" w:rsidTr="00D47150">
        <w:trPr>
          <w:tblHeader/>
        </w:trPr>
        <w:tc>
          <w:tcPr>
            <w:tcW w:w="1560" w:type="dxa"/>
            <w:tcBorders>
              <w:top w:val="nil"/>
              <w:left w:val="nil"/>
            </w:tcBorders>
            <w:shd w:val="clear" w:color="auto" w:fill="FFFFFF" w:themeFill="background1"/>
          </w:tcPr>
          <w:p w14:paraId="31B2247E" w14:textId="77777777" w:rsidR="004F07A7" w:rsidRPr="00E24D0F" w:rsidRDefault="004F07A7" w:rsidP="00777032">
            <w:pPr>
              <w:spacing w:after="0" w:line="240" w:lineRule="auto"/>
              <w:jc w:val="both"/>
              <w:rPr>
                <w:rFonts w:ascii="Times New Roman" w:hAnsi="Times New Roman"/>
                <w:b/>
              </w:rPr>
            </w:pPr>
          </w:p>
        </w:tc>
        <w:tc>
          <w:tcPr>
            <w:tcW w:w="1842" w:type="dxa"/>
            <w:shd w:val="clear" w:color="auto" w:fill="D9D9D9" w:themeFill="background1" w:themeFillShade="D9"/>
            <w:vAlign w:val="center"/>
          </w:tcPr>
          <w:p w14:paraId="1A2ED3F6" w14:textId="77777777" w:rsidR="004F07A7" w:rsidRPr="00E24D0F" w:rsidRDefault="00B931D9" w:rsidP="00777032">
            <w:pPr>
              <w:spacing w:after="0" w:line="240" w:lineRule="auto"/>
              <w:jc w:val="center"/>
              <w:rPr>
                <w:rFonts w:ascii="Times New Roman" w:hAnsi="Times New Roman"/>
                <w:b/>
              </w:rPr>
            </w:pPr>
            <w:r w:rsidRPr="00E24D0F">
              <w:rPr>
                <w:rFonts w:ascii="Times New Roman" w:hAnsi="Times New Roman"/>
                <w:b/>
              </w:rPr>
              <w:t>Ziņošanai paredzētās veidlapas</w:t>
            </w:r>
          </w:p>
        </w:tc>
        <w:tc>
          <w:tcPr>
            <w:tcW w:w="1843" w:type="dxa"/>
            <w:shd w:val="clear" w:color="auto" w:fill="D9D9D9" w:themeFill="background1" w:themeFillShade="D9"/>
            <w:vAlign w:val="center"/>
          </w:tcPr>
          <w:p w14:paraId="11864436" w14:textId="77777777" w:rsidR="004F07A7" w:rsidRPr="00E24D0F" w:rsidRDefault="00B931D9" w:rsidP="00777032">
            <w:pPr>
              <w:spacing w:after="0" w:line="240" w:lineRule="auto"/>
              <w:jc w:val="center"/>
              <w:rPr>
                <w:rFonts w:ascii="Times New Roman" w:hAnsi="Times New Roman"/>
                <w:b/>
              </w:rPr>
            </w:pPr>
            <w:r w:rsidRPr="00E24D0F">
              <w:rPr>
                <w:rFonts w:ascii="Times New Roman" w:hAnsi="Times New Roman"/>
                <w:b/>
              </w:rPr>
              <w:t>Ziņojuma nosūtīšanas nosacījumi</w:t>
            </w:r>
          </w:p>
        </w:tc>
        <w:tc>
          <w:tcPr>
            <w:tcW w:w="1134" w:type="dxa"/>
            <w:shd w:val="clear" w:color="auto" w:fill="D9D9D9" w:themeFill="background1" w:themeFillShade="D9"/>
            <w:vAlign w:val="center"/>
          </w:tcPr>
          <w:p w14:paraId="66F375CD" w14:textId="77777777" w:rsidR="004F07A7" w:rsidRPr="00E24D0F" w:rsidRDefault="00B931D9" w:rsidP="00777032">
            <w:pPr>
              <w:spacing w:after="0" w:line="240" w:lineRule="auto"/>
              <w:jc w:val="center"/>
              <w:rPr>
                <w:rFonts w:ascii="Times New Roman" w:hAnsi="Times New Roman"/>
                <w:b/>
              </w:rPr>
            </w:pPr>
            <w:r w:rsidRPr="00E24D0F">
              <w:rPr>
                <w:rFonts w:ascii="Times New Roman" w:hAnsi="Times New Roman"/>
                <w:b/>
              </w:rPr>
              <w:t>Adresāts</w:t>
            </w:r>
          </w:p>
        </w:tc>
        <w:tc>
          <w:tcPr>
            <w:tcW w:w="2693" w:type="dxa"/>
            <w:shd w:val="clear" w:color="auto" w:fill="D9D9D9" w:themeFill="background1" w:themeFillShade="D9"/>
            <w:vAlign w:val="center"/>
          </w:tcPr>
          <w:p w14:paraId="24FB1D6E" w14:textId="77777777" w:rsidR="004F07A7" w:rsidRPr="00E24D0F" w:rsidRDefault="00B931D9" w:rsidP="00777032">
            <w:pPr>
              <w:spacing w:after="0" w:line="240" w:lineRule="auto"/>
              <w:jc w:val="center"/>
              <w:rPr>
                <w:rFonts w:ascii="Times New Roman" w:hAnsi="Times New Roman"/>
                <w:b/>
              </w:rPr>
            </w:pPr>
            <w:r w:rsidRPr="00E24D0F">
              <w:rPr>
                <w:rFonts w:ascii="Times New Roman" w:hAnsi="Times New Roman"/>
                <w:b/>
              </w:rPr>
              <w:t>Ziņošanas veids</w:t>
            </w:r>
          </w:p>
        </w:tc>
      </w:tr>
      <w:tr w:rsidR="00087C3D" w14:paraId="480A9885" w14:textId="77777777" w:rsidTr="00D47150">
        <w:tc>
          <w:tcPr>
            <w:tcW w:w="1560" w:type="dxa"/>
            <w:shd w:val="clear" w:color="auto" w:fill="D9D9D9" w:themeFill="background1" w:themeFillShade="D9"/>
            <w:vAlign w:val="center"/>
          </w:tcPr>
          <w:p w14:paraId="5C0A9DED" w14:textId="77777777" w:rsidR="004F07A7" w:rsidRPr="00E24D0F" w:rsidRDefault="00B931D9" w:rsidP="00777032">
            <w:pPr>
              <w:spacing w:after="0" w:line="240" w:lineRule="auto"/>
              <w:rPr>
                <w:rFonts w:ascii="Times New Roman" w:hAnsi="Times New Roman"/>
                <w:b/>
              </w:rPr>
            </w:pPr>
            <w:r w:rsidRPr="00E24D0F">
              <w:rPr>
                <w:rFonts w:ascii="Times New Roman" w:hAnsi="Times New Roman"/>
                <w:b/>
              </w:rPr>
              <w:t>Nevēlams notikums</w:t>
            </w:r>
            <w:r w:rsidR="00707499" w:rsidRPr="00E24D0F">
              <w:rPr>
                <w:rFonts w:ascii="Times New Roman" w:hAnsi="Times New Roman"/>
                <w:b/>
              </w:rPr>
              <w:t xml:space="preserve"> (</w:t>
            </w:r>
            <w:r w:rsidRPr="00E24D0F">
              <w:rPr>
                <w:rFonts w:ascii="Times New Roman" w:hAnsi="Times New Roman"/>
                <w:b/>
              </w:rPr>
              <w:t>NN</w:t>
            </w:r>
            <w:r w:rsidR="00707499" w:rsidRPr="00E24D0F">
              <w:rPr>
                <w:rFonts w:ascii="Times New Roman" w:hAnsi="Times New Roman"/>
                <w:b/>
              </w:rPr>
              <w:t>)</w:t>
            </w:r>
          </w:p>
        </w:tc>
        <w:tc>
          <w:tcPr>
            <w:tcW w:w="1842" w:type="dxa"/>
            <w:shd w:val="clear" w:color="auto" w:fill="auto"/>
            <w:vAlign w:val="center"/>
          </w:tcPr>
          <w:p w14:paraId="1E59678A" w14:textId="77777777" w:rsidR="00A040B7" w:rsidRPr="00E24D0F" w:rsidRDefault="00D47150" w:rsidP="006A40F1">
            <w:pPr>
              <w:spacing w:after="0" w:line="240" w:lineRule="auto"/>
              <w:rPr>
                <w:rFonts w:ascii="Times New Roman" w:hAnsi="Times New Roman"/>
              </w:rPr>
            </w:pPr>
            <w:hyperlink r:id="rId9" w:history="1">
              <w:r w:rsidR="003913C8">
                <w:rPr>
                  <w:rStyle w:val="Hyperlink"/>
                  <w:rFonts w:ascii="Times New Roman" w:hAnsi="Times New Roman"/>
                </w:rPr>
                <w:t>V-423 "Asins kabineta ziņojums par nevēlamu notikumu"</w:t>
              </w:r>
            </w:hyperlink>
            <w:r w:rsidR="000974C4">
              <w:rPr>
                <w:rFonts w:ascii="Times New Roman" w:hAnsi="Times New Roman"/>
              </w:rPr>
              <w:t xml:space="preserve"> </w:t>
            </w:r>
          </w:p>
        </w:tc>
        <w:tc>
          <w:tcPr>
            <w:tcW w:w="1843" w:type="dxa"/>
            <w:shd w:val="clear" w:color="auto" w:fill="auto"/>
            <w:vAlign w:val="center"/>
          </w:tcPr>
          <w:p w14:paraId="66E5D5D3"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Pēc iespējas īsā laikā</w:t>
            </w:r>
          </w:p>
        </w:tc>
        <w:tc>
          <w:tcPr>
            <w:tcW w:w="1134" w:type="dxa"/>
            <w:shd w:val="clear" w:color="auto" w:fill="auto"/>
            <w:vAlign w:val="center"/>
          </w:tcPr>
          <w:p w14:paraId="1A48DE70"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VADC</w:t>
            </w:r>
          </w:p>
        </w:tc>
        <w:tc>
          <w:tcPr>
            <w:tcW w:w="2693" w:type="dxa"/>
            <w:shd w:val="clear" w:color="auto" w:fill="auto"/>
            <w:vAlign w:val="center"/>
          </w:tcPr>
          <w:p w14:paraId="788A3FE8"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Uz e-pastu</w:t>
            </w:r>
            <w:r w:rsidR="006A40F1" w:rsidRPr="00E24D0F">
              <w:rPr>
                <w:rFonts w:ascii="Times New Roman" w:hAnsi="Times New Roman"/>
              </w:rPr>
              <w:t>:</w:t>
            </w:r>
          </w:p>
          <w:p w14:paraId="6AC2A396" w14:textId="77777777" w:rsidR="00DF5111" w:rsidRPr="00E24D0F" w:rsidRDefault="00D47150" w:rsidP="006A40F1">
            <w:pPr>
              <w:spacing w:after="0" w:line="240" w:lineRule="auto"/>
              <w:rPr>
                <w:rFonts w:ascii="Times New Roman" w:hAnsi="Times New Roman"/>
              </w:rPr>
            </w:pPr>
            <w:hyperlink r:id="rId10" w:history="1">
              <w:r w:rsidR="007222C1" w:rsidRPr="00E24D0F">
                <w:rPr>
                  <w:rStyle w:val="Hyperlink"/>
                  <w:rFonts w:ascii="Times New Roman" w:hAnsi="Times New Roman"/>
                </w:rPr>
                <w:t>vigilance@vadc.gov.lv</w:t>
              </w:r>
            </w:hyperlink>
          </w:p>
        </w:tc>
      </w:tr>
      <w:tr w:rsidR="00087C3D" w14:paraId="420D5C79" w14:textId="77777777" w:rsidTr="00D47150">
        <w:trPr>
          <w:trHeight w:val="1276"/>
        </w:trPr>
        <w:tc>
          <w:tcPr>
            <w:tcW w:w="1560" w:type="dxa"/>
            <w:vMerge w:val="restart"/>
            <w:shd w:val="clear" w:color="auto" w:fill="D9D9D9" w:themeFill="background1" w:themeFillShade="D9"/>
            <w:vAlign w:val="center"/>
          </w:tcPr>
          <w:p w14:paraId="5989F6CA" w14:textId="77777777" w:rsidR="004F07A7" w:rsidRPr="00E24D0F" w:rsidRDefault="00B931D9" w:rsidP="00777032">
            <w:pPr>
              <w:spacing w:after="0" w:line="240" w:lineRule="auto"/>
              <w:rPr>
                <w:rFonts w:ascii="Times New Roman" w:hAnsi="Times New Roman"/>
                <w:b/>
              </w:rPr>
            </w:pPr>
            <w:r w:rsidRPr="00E24D0F">
              <w:rPr>
                <w:rFonts w:ascii="Times New Roman" w:hAnsi="Times New Roman"/>
                <w:b/>
              </w:rPr>
              <w:t>Nopietns nevēlams notikums</w:t>
            </w:r>
          </w:p>
          <w:p w14:paraId="1CCD805F" w14:textId="77777777" w:rsidR="004F07A7" w:rsidRPr="00E24D0F" w:rsidRDefault="00B931D9" w:rsidP="00777032">
            <w:pPr>
              <w:spacing w:after="0" w:line="240" w:lineRule="auto"/>
              <w:rPr>
                <w:rFonts w:ascii="Times New Roman" w:hAnsi="Times New Roman"/>
                <w:b/>
              </w:rPr>
            </w:pPr>
            <w:r w:rsidRPr="00E24D0F">
              <w:rPr>
                <w:rFonts w:ascii="Times New Roman" w:hAnsi="Times New Roman"/>
                <w:b/>
              </w:rPr>
              <w:t>(NNN)</w:t>
            </w:r>
          </w:p>
        </w:tc>
        <w:tc>
          <w:tcPr>
            <w:tcW w:w="1842" w:type="dxa"/>
            <w:shd w:val="clear" w:color="auto" w:fill="auto"/>
            <w:vAlign w:val="center"/>
          </w:tcPr>
          <w:p w14:paraId="12C27FF3" w14:textId="77777777" w:rsidR="004F07A7" w:rsidRPr="00E24D0F" w:rsidRDefault="00D47150" w:rsidP="006A40F1">
            <w:pPr>
              <w:spacing w:after="0" w:line="240" w:lineRule="auto"/>
              <w:rPr>
                <w:rFonts w:ascii="Times New Roman" w:hAnsi="Times New Roman"/>
              </w:rPr>
            </w:pPr>
            <w:hyperlink r:id="rId11" w:history="1">
              <w:r w:rsidR="00CD277A" w:rsidRPr="00E24D0F">
                <w:rPr>
                  <w:rStyle w:val="Hyperlink"/>
                  <w:rFonts w:ascii="Times New Roman" w:hAnsi="Times New Roman"/>
                </w:rPr>
                <w:t>MK noteikumu Nr. 1037 9. pielikuma A daļa</w:t>
              </w:r>
            </w:hyperlink>
          </w:p>
        </w:tc>
        <w:tc>
          <w:tcPr>
            <w:tcW w:w="1843" w:type="dxa"/>
            <w:shd w:val="clear" w:color="auto" w:fill="auto"/>
            <w:vAlign w:val="center"/>
          </w:tcPr>
          <w:p w14:paraId="4AB35309" w14:textId="77777777" w:rsidR="004F07A7" w:rsidRPr="00E24D0F" w:rsidRDefault="00B931D9" w:rsidP="006A40F1">
            <w:pPr>
              <w:spacing w:after="0" w:line="240" w:lineRule="auto"/>
              <w:rPr>
                <w:rFonts w:ascii="Times New Roman" w:hAnsi="Times New Roman"/>
                <w:b/>
              </w:rPr>
            </w:pPr>
            <w:r w:rsidRPr="00E24D0F">
              <w:rPr>
                <w:rFonts w:ascii="Times New Roman" w:hAnsi="Times New Roman"/>
                <w:b/>
              </w:rPr>
              <w:t>48 stundu laikā</w:t>
            </w:r>
          </w:p>
        </w:tc>
        <w:tc>
          <w:tcPr>
            <w:tcW w:w="1134" w:type="dxa"/>
            <w:shd w:val="clear" w:color="auto" w:fill="auto"/>
            <w:vAlign w:val="center"/>
          </w:tcPr>
          <w:p w14:paraId="5C855E3A"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ZVA</w:t>
            </w:r>
          </w:p>
          <w:p w14:paraId="037CCEBC"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VADC</w:t>
            </w:r>
          </w:p>
        </w:tc>
        <w:tc>
          <w:tcPr>
            <w:tcW w:w="2693" w:type="dxa"/>
            <w:vMerge w:val="restart"/>
            <w:shd w:val="clear" w:color="auto" w:fill="auto"/>
            <w:vAlign w:val="center"/>
          </w:tcPr>
          <w:p w14:paraId="6613B8D8" w14:textId="77777777" w:rsidR="006A40F1" w:rsidRPr="00E24D0F" w:rsidRDefault="00B931D9" w:rsidP="006A40F1">
            <w:pPr>
              <w:pStyle w:val="ListParagraph"/>
              <w:numPr>
                <w:ilvl w:val="0"/>
                <w:numId w:val="30"/>
              </w:numPr>
              <w:ind w:left="279" w:hanging="279"/>
              <w:rPr>
                <w:sz w:val="22"/>
                <w:szCs w:val="22"/>
              </w:rPr>
            </w:pPr>
            <w:r w:rsidRPr="00E24D0F">
              <w:rPr>
                <w:sz w:val="22"/>
                <w:szCs w:val="22"/>
              </w:rPr>
              <w:t>uz e-pastiem:</w:t>
            </w:r>
          </w:p>
          <w:p w14:paraId="1DA7194D" w14:textId="77777777" w:rsidR="006A40F1" w:rsidRPr="00E24D0F" w:rsidRDefault="00D47150" w:rsidP="006A40F1">
            <w:pPr>
              <w:pStyle w:val="ListParagraph"/>
              <w:numPr>
                <w:ilvl w:val="0"/>
                <w:numId w:val="31"/>
              </w:numPr>
              <w:ind w:left="279" w:hanging="141"/>
              <w:rPr>
                <w:sz w:val="22"/>
                <w:szCs w:val="22"/>
              </w:rPr>
            </w:pPr>
            <w:hyperlink r:id="rId12" w:history="1">
              <w:r w:rsidR="00CD277A" w:rsidRPr="00E24D0F">
                <w:rPr>
                  <w:rStyle w:val="Hyperlink"/>
                  <w:sz w:val="22"/>
                  <w:szCs w:val="22"/>
                </w:rPr>
                <w:t>info@zva.gov.lv</w:t>
              </w:r>
            </w:hyperlink>
            <w:r w:rsidR="004F07A7" w:rsidRPr="00E24D0F">
              <w:rPr>
                <w:sz w:val="22"/>
                <w:szCs w:val="22"/>
              </w:rPr>
              <w:t xml:space="preserve"> </w:t>
            </w:r>
          </w:p>
          <w:p w14:paraId="2E8268DA" w14:textId="77777777" w:rsidR="004F07A7" w:rsidRPr="00E24D0F" w:rsidRDefault="00D47150" w:rsidP="006A40F1">
            <w:pPr>
              <w:pStyle w:val="ListParagraph"/>
              <w:numPr>
                <w:ilvl w:val="0"/>
                <w:numId w:val="31"/>
              </w:numPr>
              <w:ind w:left="279" w:hanging="141"/>
              <w:rPr>
                <w:sz w:val="22"/>
                <w:szCs w:val="22"/>
              </w:rPr>
            </w:pPr>
            <w:hyperlink r:id="rId13" w:history="1">
              <w:r w:rsidR="006A40F1" w:rsidRPr="00E24D0F">
                <w:rPr>
                  <w:rStyle w:val="Hyperlink"/>
                  <w:sz w:val="22"/>
                  <w:szCs w:val="22"/>
                </w:rPr>
                <w:t>vigilance@vadc.gov.lv</w:t>
              </w:r>
            </w:hyperlink>
          </w:p>
          <w:p w14:paraId="5BFD50C8" w14:textId="77777777" w:rsidR="00325680" w:rsidRPr="00E24D0F" w:rsidRDefault="00B931D9" w:rsidP="006A40F1">
            <w:pPr>
              <w:spacing w:after="0" w:line="240" w:lineRule="auto"/>
              <w:jc w:val="center"/>
              <w:rPr>
                <w:rFonts w:ascii="Times New Roman" w:hAnsi="Times New Roman"/>
              </w:rPr>
            </w:pPr>
            <w:r w:rsidRPr="00E24D0F">
              <w:rPr>
                <w:rFonts w:ascii="Times New Roman" w:hAnsi="Times New Roman"/>
              </w:rPr>
              <w:t>vai</w:t>
            </w:r>
          </w:p>
          <w:p w14:paraId="2010DD7A" w14:textId="77777777" w:rsidR="00DF5111" w:rsidRPr="00E24D0F" w:rsidRDefault="00B931D9" w:rsidP="006A40F1">
            <w:pPr>
              <w:pStyle w:val="ListParagraph"/>
              <w:numPr>
                <w:ilvl w:val="0"/>
                <w:numId w:val="30"/>
              </w:numPr>
              <w:ind w:left="279" w:hanging="279"/>
              <w:rPr>
                <w:sz w:val="22"/>
                <w:szCs w:val="22"/>
              </w:rPr>
            </w:pPr>
            <w:proofErr w:type="spellStart"/>
            <w:r w:rsidRPr="00E24D0F">
              <w:rPr>
                <w:sz w:val="22"/>
                <w:szCs w:val="22"/>
              </w:rPr>
              <w:t>tiešsaitē</w:t>
            </w:r>
            <w:proofErr w:type="spellEnd"/>
            <w:r w:rsidRPr="00E24D0F">
              <w:rPr>
                <w:sz w:val="22"/>
                <w:szCs w:val="22"/>
              </w:rPr>
              <w:t xml:space="preserve"> ZVA mājaslapā </w:t>
            </w:r>
            <w:hyperlink r:id="rId14" w:history="1">
              <w:r w:rsidRPr="00E24D0F">
                <w:rPr>
                  <w:rStyle w:val="Hyperlink"/>
                  <w:sz w:val="22"/>
                  <w:szCs w:val="22"/>
                </w:rPr>
                <w:t>www.zva.gov.lv</w:t>
              </w:r>
            </w:hyperlink>
          </w:p>
        </w:tc>
      </w:tr>
      <w:tr w:rsidR="00087C3D" w14:paraId="229DB0FA" w14:textId="77777777" w:rsidTr="00D47150">
        <w:tc>
          <w:tcPr>
            <w:tcW w:w="1560" w:type="dxa"/>
            <w:vMerge/>
            <w:shd w:val="clear" w:color="auto" w:fill="D9D9D9" w:themeFill="background1" w:themeFillShade="D9"/>
            <w:vAlign w:val="center"/>
          </w:tcPr>
          <w:p w14:paraId="15A16EEB" w14:textId="77777777" w:rsidR="004F07A7" w:rsidRPr="00E24D0F" w:rsidRDefault="004F07A7" w:rsidP="00777032">
            <w:pPr>
              <w:spacing w:after="0" w:line="240" w:lineRule="auto"/>
              <w:rPr>
                <w:rFonts w:ascii="Times New Roman" w:hAnsi="Times New Roman"/>
                <w:b/>
              </w:rPr>
            </w:pPr>
          </w:p>
        </w:tc>
        <w:tc>
          <w:tcPr>
            <w:tcW w:w="1842" w:type="dxa"/>
            <w:shd w:val="clear" w:color="auto" w:fill="auto"/>
            <w:vAlign w:val="center"/>
          </w:tcPr>
          <w:p w14:paraId="6D28E27E" w14:textId="77777777" w:rsidR="004F07A7" w:rsidRPr="00E24D0F" w:rsidRDefault="00D47150" w:rsidP="006A40F1">
            <w:pPr>
              <w:spacing w:after="0" w:line="240" w:lineRule="auto"/>
              <w:rPr>
                <w:rFonts w:ascii="Times New Roman" w:hAnsi="Times New Roman"/>
              </w:rPr>
            </w:pPr>
            <w:hyperlink r:id="rId15" w:history="1">
              <w:r w:rsidR="00CD277A" w:rsidRPr="00E24D0F">
                <w:rPr>
                  <w:rStyle w:val="Hyperlink"/>
                  <w:rFonts w:ascii="Times New Roman" w:hAnsi="Times New Roman"/>
                </w:rPr>
                <w:t>MK noteikumu Nr. 1037 9. pielikuma B daļa</w:t>
              </w:r>
            </w:hyperlink>
          </w:p>
        </w:tc>
        <w:tc>
          <w:tcPr>
            <w:tcW w:w="1843" w:type="dxa"/>
            <w:shd w:val="clear" w:color="auto" w:fill="auto"/>
            <w:vAlign w:val="center"/>
          </w:tcPr>
          <w:p w14:paraId="5485F3A8"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Pēc iespējas īsā laikā, kad pabeigta NNN analīze</w:t>
            </w:r>
          </w:p>
        </w:tc>
        <w:tc>
          <w:tcPr>
            <w:tcW w:w="1134" w:type="dxa"/>
            <w:shd w:val="clear" w:color="auto" w:fill="auto"/>
            <w:vAlign w:val="center"/>
          </w:tcPr>
          <w:p w14:paraId="31E165D9"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ZVA VADC</w:t>
            </w:r>
          </w:p>
        </w:tc>
        <w:tc>
          <w:tcPr>
            <w:tcW w:w="2693" w:type="dxa"/>
            <w:vMerge/>
            <w:shd w:val="clear" w:color="auto" w:fill="auto"/>
            <w:vAlign w:val="center"/>
          </w:tcPr>
          <w:p w14:paraId="2F0D0C4D" w14:textId="77777777" w:rsidR="004F07A7" w:rsidRPr="00E24D0F" w:rsidRDefault="004F07A7" w:rsidP="006A40F1">
            <w:pPr>
              <w:spacing w:after="0" w:line="240" w:lineRule="auto"/>
              <w:rPr>
                <w:rFonts w:ascii="Times New Roman" w:hAnsi="Times New Roman"/>
              </w:rPr>
            </w:pPr>
          </w:p>
        </w:tc>
      </w:tr>
      <w:tr w:rsidR="00087C3D" w14:paraId="08F25AC6" w14:textId="77777777" w:rsidTr="00D47150">
        <w:tc>
          <w:tcPr>
            <w:tcW w:w="1560" w:type="dxa"/>
            <w:shd w:val="clear" w:color="auto" w:fill="D9D9D9" w:themeFill="background1" w:themeFillShade="D9"/>
            <w:vAlign w:val="center"/>
          </w:tcPr>
          <w:p w14:paraId="169B39D8" w14:textId="77777777" w:rsidR="004F07A7" w:rsidRPr="00E24D0F" w:rsidRDefault="00B931D9" w:rsidP="00777032">
            <w:pPr>
              <w:spacing w:after="0" w:line="240" w:lineRule="auto"/>
              <w:rPr>
                <w:rFonts w:ascii="Times New Roman" w:hAnsi="Times New Roman"/>
                <w:b/>
              </w:rPr>
            </w:pPr>
            <w:r w:rsidRPr="00E24D0F">
              <w:rPr>
                <w:rFonts w:ascii="Times New Roman" w:hAnsi="Times New Roman"/>
                <w:b/>
                <w:color w:val="000000"/>
              </w:rPr>
              <w:lastRenderedPageBreak/>
              <w:t>Ikgadējais paziņojums par nopietniem nevēlamiem notikumiem</w:t>
            </w:r>
          </w:p>
        </w:tc>
        <w:tc>
          <w:tcPr>
            <w:tcW w:w="1842" w:type="dxa"/>
            <w:shd w:val="clear" w:color="auto" w:fill="auto"/>
            <w:vAlign w:val="center"/>
          </w:tcPr>
          <w:p w14:paraId="5C06D0D5" w14:textId="77777777" w:rsidR="004F07A7" w:rsidRPr="00E24D0F" w:rsidRDefault="00D47150" w:rsidP="006A40F1">
            <w:pPr>
              <w:spacing w:after="0" w:line="240" w:lineRule="auto"/>
              <w:rPr>
                <w:rFonts w:ascii="Times New Roman" w:hAnsi="Times New Roman"/>
              </w:rPr>
            </w:pPr>
            <w:hyperlink r:id="rId16" w:history="1">
              <w:r w:rsidR="00CD277A" w:rsidRPr="00E24D0F">
                <w:rPr>
                  <w:rStyle w:val="Hyperlink"/>
                  <w:rFonts w:ascii="Times New Roman" w:hAnsi="Times New Roman"/>
                </w:rPr>
                <w:t>MK noteikumu Nr. 1037 9. pielikuma C daļa</w:t>
              </w:r>
            </w:hyperlink>
          </w:p>
        </w:tc>
        <w:tc>
          <w:tcPr>
            <w:tcW w:w="1843" w:type="dxa"/>
            <w:shd w:val="clear" w:color="auto" w:fill="auto"/>
            <w:vAlign w:val="center"/>
          </w:tcPr>
          <w:p w14:paraId="0C867285"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1 reizi gadā</w:t>
            </w:r>
          </w:p>
        </w:tc>
        <w:tc>
          <w:tcPr>
            <w:tcW w:w="1134" w:type="dxa"/>
            <w:shd w:val="clear" w:color="auto" w:fill="auto"/>
            <w:vAlign w:val="center"/>
          </w:tcPr>
          <w:p w14:paraId="1CE40474" w14:textId="77777777" w:rsidR="004F07A7" w:rsidRPr="00E24D0F" w:rsidRDefault="00B931D9" w:rsidP="006A40F1">
            <w:pPr>
              <w:spacing w:after="0" w:line="240" w:lineRule="auto"/>
              <w:rPr>
                <w:rFonts w:ascii="Times New Roman" w:hAnsi="Times New Roman"/>
              </w:rPr>
            </w:pPr>
            <w:r w:rsidRPr="00E24D0F">
              <w:rPr>
                <w:rFonts w:ascii="Times New Roman" w:hAnsi="Times New Roman"/>
              </w:rPr>
              <w:t>ZVA</w:t>
            </w:r>
          </w:p>
        </w:tc>
        <w:tc>
          <w:tcPr>
            <w:tcW w:w="2693" w:type="dxa"/>
            <w:shd w:val="clear" w:color="auto" w:fill="auto"/>
            <w:vAlign w:val="center"/>
          </w:tcPr>
          <w:p w14:paraId="728B8917" w14:textId="77777777" w:rsidR="004F07A7" w:rsidRPr="00E24D0F" w:rsidRDefault="00B931D9" w:rsidP="004525E7">
            <w:pPr>
              <w:pStyle w:val="ListParagraph"/>
              <w:ind w:left="279"/>
              <w:rPr>
                <w:sz w:val="22"/>
                <w:szCs w:val="22"/>
              </w:rPr>
            </w:pPr>
            <w:r>
              <w:rPr>
                <w:sz w:val="22"/>
                <w:szCs w:val="22"/>
              </w:rPr>
              <w:t>U</w:t>
            </w:r>
            <w:r w:rsidRPr="00E24D0F">
              <w:rPr>
                <w:sz w:val="22"/>
                <w:szCs w:val="22"/>
              </w:rPr>
              <w:t xml:space="preserve">z </w:t>
            </w:r>
            <w:r w:rsidR="00CD277A" w:rsidRPr="00E24D0F">
              <w:rPr>
                <w:sz w:val="22"/>
                <w:szCs w:val="22"/>
              </w:rPr>
              <w:t>e-pastu:</w:t>
            </w:r>
            <w:r w:rsidR="00012AFA" w:rsidRPr="00E24D0F">
              <w:rPr>
                <w:sz w:val="22"/>
                <w:szCs w:val="22"/>
              </w:rPr>
              <w:t xml:space="preserve"> </w:t>
            </w:r>
            <w:hyperlink r:id="rId17" w:history="1">
              <w:r w:rsidR="00012AFA" w:rsidRPr="00E24D0F">
                <w:rPr>
                  <w:rStyle w:val="Hyperlink"/>
                  <w:sz w:val="22"/>
                  <w:szCs w:val="22"/>
                </w:rPr>
                <w:t>info@zva.gov.lv</w:t>
              </w:r>
            </w:hyperlink>
            <w:r w:rsidR="00D47150">
              <w:t xml:space="preserve"> </w:t>
            </w:r>
            <w:r>
              <w:rPr>
                <w:rStyle w:val="EndnoteReference"/>
                <w:sz w:val="22"/>
                <w:szCs w:val="22"/>
              </w:rPr>
              <w:endnoteReference w:id="2"/>
            </w:r>
          </w:p>
          <w:p w14:paraId="6E1724F9" w14:textId="77777777" w:rsidR="004F07A7" w:rsidRPr="00E24D0F" w:rsidRDefault="004F07A7" w:rsidP="004525E7">
            <w:pPr>
              <w:pStyle w:val="ListParagraph"/>
              <w:ind w:left="279"/>
              <w:rPr>
                <w:sz w:val="22"/>
                <w:szCs w:val="22"/>
              </w:rPr>
            </w:pPr>
          </w:p>
        </w:tc>
      </w:tr>
    </w:tbl>
    <w:p w14:paraId="54910A36" w14:textId="77777777" w:rsidR="00B85042" w:rsidRPr="00E24D0F" w:rsidRDefault="00B931D9" w:rsidP="00D47150">
      <w:pPr>
        <w:pStyle w:val="Heading1"/>
        <w:numPr>
          <w:ilvl w:val="0"/>
          <w:numId w:val="15"/>
        </w:numPr>
        <w:spacing w:after="120" w:line="240" w:lineRule="auto"/>
        <w:ind w:left="567" w:hanging="567"/>
        <w:jc w:val="both"/>
        <w:rPr>
          <w:rFonts w:ascii="Times New Roman" w:hAnsi="Times New Roman" w:cs="Times New Roman"/>
          <w:b/>
          <w:color w:val="auto"/>
          <w:sz w:val="24"/>
          <w:szCs w:val="24"/>
        </w:rPr>
      </w:pPr>
      <w:bookmarkStart w:id="10" w:name="_Toc256000025"/>
      <w:r w:rsidRPr="00E24D0F">
        <w:rPr>
          <w:rFonts w:ascii="Times New Roman" w:hAnsi="Times New Roman" w:cs="Times New Roman"/>
          <w:b/>
          <w:color w:val="auto"/>
          <w:sz w:val="24"/>
          <w:szCs w:val="24"/>
        </w:rPr>
        <w:t>Blaknes</w:t>
      </w:r>
      <w:bookmarkEnd w:id="10"/>
    </w:p>
    <w:p w14:paraId="5B41A0DE" w14:textId="77777777" w:rsidR="00B85042" w:rsidRPr="00E24D0F" w:rsidRDefault="00B931D9" w:rsidP="00D47150">
      <w:pPr>
        <w:pStyle w:val="Heading2"/>
      </w:pPr>
      <w:bookmarkStart w:id="11" w:name="_Toc256000026"/>
      <w:r w:rsidRPr="00E24D0F">
        <w:t>Ziņošanas pamatojums:</w:t>
      </w:r>
      <w:bookmarkEnd w:id="11"/>
    </w:p>
    <w:p w14:paraId="7FC54A06" w14:textId="77777777" w:rsidR="00B85042" w:rsidRPr="00E24D0F" w:rsidRDefault="00B931D9" w:rsidP="00777032">
      <w:pPr>
        <w:numPr>
          <w:ilvl w:val="0"/>
          <w:numId w:val="6"/>
        </w:numPr>
        <w:spacing w:after="0" w:line="240" w:lineRule="auto"/>
        <w:ind w:left="993" w:hanging="426"/>
        <w:jc w:val="both"/>
        <w:rPr>
          <w:rFonts w:ascii="Times New Roman" w:hAnsi="Times New Roman"/>
          <w:sz w:val="24"/>
          <w:szCs w:val="24"/>
        </w:rPr>
      </w:pPr>
      <w:r w:rsidRPr="00E24D0F">
        <w:rPr>
          <w:rFonts w:ascii="Times New Roman" w:hAnsi="Times New Roman"/>
          <w:sz w:val="24"/>
          <w:szCs w:val="24"/>
        </w:rPr>
        <w:t>informācijas analīz</w:t>
      </w:r>
      <w:r w:rsidR="008754C1" w:rsidRPr="00E24D0F">
        <w:rPr>
          <w:rFonts w:ascii="Times New Roman" w:hAnsi="Times New Roman"/>
          <w:sz w:val="24"/>
          <w:szCs w:val="24"/>
        </w:rPr>
        <w:t>e</w:t>
      </w:r>
      <w:r w:rsidRPr="00E24D0F">
        <w:rPr>
          <w:rFonts w:ascii="Times New Roman" w:hAnsi="Times New Roman"/>
          <w:sz w:val="24"/>
          <w:szCs w:val="24"/>
        </w:rPr>
        <w:t xml:space="preserve"> par blaknēm </w:t>
      </w:r>
      <w:r w:rsidR="00A72A8D" w:rsidRPr="00E24D0F">
        <w:rPr>
          <w:rFonts w:ascii="Times New Roman" w:hAnsi="Times New Roman"/>
          <w:sz w:val="24"/>
          <w:szCs w:val="24"/>
        </w:rPr>
        <w:t>var paaugstin</w:t>
      </w:r>
      <w:r w:rsidR="008754C1" w:rsidRPr="00E24D0F">
        <w:rPr>
          <w:rFonts w:ascii="Times New Roman" w:hAnsi="Times New Roman"/>
          <w:sz w:val="24"/>
          <w:szCs w:val="24"/>
        </w:rPr>
        <w:t>ā</w:t>
      </w:r>
      <w:r w:rsidR="00A72A8D" w:rsidRPr="00E24D0F">
        <w:rPr>
          <w:rFonts w:ascii="Times New Roman" w:hAnsi="Times New Roman"/>
          <w:sz w:val="24"/>
          <w:szCs w:val="24"/>
        </w:rPr>
        <w:t>t pacientu drošīb</w:t>
      </w:r>
      <w:r w:rsidR="008754C1" w:rsidRPr="00E24D0F">
        <w:rPr>
          <w:rFonts w:ascii="Times New Roman" w:hAnsi="Times New Roman"/>
          <w:sz w:val="24"/>
          <w:szCs w:val="24"/>
        </w:rPr>
        <w:t>u,</w:t>
      </w:r>
    </w:p>
    <w:p w14:paraId="4EB5BF2A" w14:textId="77777777" w:rsidR="00B85042" w:rsidRPr="00E24D0F" w:rsidRDefault="00B931D9" w:rsidP="00777032">
      <w:pPr>
        <w:pStyle w:val="ListParagraph"/>
        <w:numPr>
          <w:ilvl w:val="0"/>
          <w:numId w:val="6"/>
        </w:numPr>
        <w:spacing w:after="200"/>
        <w:ind w:left="993" w:hanging="426"/>
        <w:contextualSpacing/>
        <w:jc w:val="both"/>
      </w:pPr>
      <w:r w:rsidRPr="00E24D0F">
        <w:t xml:space="preserve">saņemtie dati ļauj apkopot un analizēt patieso situāciju Latvijā, attiecībā uz recipientu blaknēm. Datu analīze palīdz asins komponentu sagatavotājiem izvērtēt un pamatot nepieciešamību asins komponentu sagatavošanas tehnoloģiju pilnveidošanai (piem., EM 100% filtrācija) vai jaunu tehnoloģiju ieviešanai (piem., patogēnu </w:t>
      </w:r>
      <w:proofErr w:type="spellStart"/>
      <w:r w:rsidRPr="00E24D0F">
        <w:t>inaktivācija</w:t>
      </w:r>
      <w:proofErr w:type="spellEnd"/>
      <w:r w:rsidRPr="00E24D0F">
        <w:t xml:space="preserve">), </w:t>
      </w:r>
    </w:p>
    <w:p w14:paraId="2D73992F" w14:textId="77777777" w:rsidR="00B85042" w:rsidRPr="00E24D0F" w:rsidRDefault="00B931D9" w:rsidP="00D47150">
      <w:pPr>
        <w:pStyle w:val="ListParagraph"/>
        <w:numPr>
          <w:ilvl w:val="0"/>
          <w:numId w:val="6"/>
        </w:numPr>
        <w:spacing w:after="120"/>
        <w:ind w:left="993" w:hanging="426"/>
        <w:contextualSpacing/>
        <w:jc w:val="both"/>
      </w:pPr>
      <w:r w:rsidRPr="00E24D0F">
        <w:t xml:space="preserve">dod iespēju salīdzināt datus ar citu valstu pieredzi, kurās </w:t>
      </w:r>
      <w:proofErr w:type="spellStart"/>
      <w:r w:rsidRPr="00E24D0F">
        <w:t>Vigilances</w:t>
      </w:r>
      <w:proofErr w:type="spellEnd"/>
      <w:r w:rsidRPr="00E24D0F">
        <w:t xml:space="preserve"> sistēma darbojas daudz efektīvāk, un izdarīt secinājumus.</w:t>
      </w:r>
    </w:p>
    <w:p w14:paraId="46C85B44" w14:textId="77777777" w:rsidR="00C16F98" w:rsidRPr="00E24D0F" w:rsidRDefault="00B931D9" w:rsidP="00D47150">
      <w:pPr>
        <w:pStyle w:val="Heading2"/>
      </w:pPr>
      <w:bookmarkStart w:id="12" w:name="_Toc256000027"/>
      <w:r w:rsidRPr="00E24D0F">
        <w:t>Definīcijas</w:t>
      </w:r>
      <w:r w:rsidR="00D32F14">
        <w:t xml:space="preserve"> </w:t>
      </w:r>
      <w:r w:rsidR="00EF32BA" w:rsidRPr="00E24D0F">
        <w:rPr>
          <w:bCs/>
        </w:rPr>
        <w:t>[3]</w:t>
      </w:r>
      <w:bookmarkEnd w:id="12"/>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528"/>
      </w:tblGrid>
      <w:tr w:rsidR="00087C3D" w14:paraId="06484A3E" w14:textId="77777777" w:rsidTr="00482F8A">
        <w:trPr>
          <w:tblHeader/>
        </w:trPr>
        <w:tc>
          <w:tcPr>
            <w:tcW w:w="3544" w:type="dxa"/>
            <w:shd w:val="clear" w:color="auto" w:fill="D9D9D9" w:themeFill="background1" w:themeFillShade="D9"/>
          </w:tcPr>
          <w:p w14:paraId="0F622C94" w14:textId="77777777" w:rsidR="00C16F98" w:rsidRPr="00E24D0F" w:rsidRDefault="00B931D9" w:rsidP="00777032">
            <w:pPr>
              <w:spacing w:before="60" w:after="60" w:line="240" w:lineRule="auto"/>
              <w:jc w:val="both"/>
              <w:rPr>
                <w:rFonts w:ascii="Times New Roman" w:hAnsi="Times New Roman"/>
                <w:b/>
                <w:bCs/>
                <w:sz w:val="24"/>
                <w:szCs w:val="24"/>
              </w:rPr>
            </w:pPr>
            <w:r w:rsidRPr="00E24D0F">
              <w:rPr>
                <w:rFonts w:ascii="Times New Roman" w:hAnsi="Times New Roman"/>
                <w:b/>
                <w:bCs/>
                <w:sz w:val="24"/>
                <w:szCs w:val="24"/>
              </w:rPr>
              <w:t>Blakne</w:t>
            </w:r>
          </w:p>
        </w:tc>
        <w:tc>
          <w:tcPr>
            <w:tcW w:w="5528" w:type="dxa"/>
            <w:shd w:val="clear" w:color="auto" w:fill="D9D9D9" w:themeFill="background1" w:themeFillShade="D9"/>
          </w:tcPr>
          <w:p w14:paraId="4454DA52" w14:textId="77777777" w:rsidR="00C16F98" w:rsidRPr="00E24D0F" w:rsidRDefault="00B931D9" w:rsidP="00777032">
            <w:pPr>
              <w:spacing w:before="60" w:after="60" w:line="240" w:lineRule="auto"/>
              <w:jc w:val="both"/>
              <w:rPr>
                <w:rFonts w:ascii="Times New Roman" w:hAnsi="Times New Roman"/>
                <w:b/>
                <w:bCs/>
                <w:sz w:val="24"/>
                <w:szCs w:val="24"/>
              </w:rPr>
            </w:pPr>
            <w:r w:rsidRPr="00E24D0F">
              <w:rPr>
                <w:rFonts w:ascii="Times New Roman" w:hAnsi="Times New Roman"/>
                <w:b/>
                <w:bCs/>
                <w:sz w:val="24"/>
                <w:szCs w:val="24"/>
              </w:rPr>
              <w:t>Nopietna blakne</w:t>
            </w:r>
          </w:p>
        </w:tc>
      </w:tr>
      <w:tr w:rsidR="00087C3D" w14:paraId="22E010ED" w14:textId="77777777" w:rsidTr="00482F8A">
        <w:tc>
          <w:tcPr>
            <w:tcW w:w="3544" w:type="dxa"/>
          </w:tcPr>
          <w:p w14:paraId="1E54E6D2" w14:textId="77777777" w:rsidR="00C16F98" w:rsidRPr="00E24D0F" w:rsidRDefault="00B931D9" w:rsidP="00777032">
            <w:pPr>
              <w:spacing w:after="0" w:line="240" w:lineRule="auto"/>
              <w:jc w:val="both"/>
              <w:rPr>
                <w:rFonts w:ascii="Times New Roman" w:hAnsi="Times New Roman"/>
                <w:bCs/>
                <w:sz w:val="24"/>
                <w:szCs w:val="24"/>
              </w:rPr>
            </w:pPr>
            <w:r w:rsidRPr="00E24D0F">
              <w:rPr>
                <w:rFonts w:ascii="Times New Roman" w:hAnsi="Times New Roman"/>
                <w:bCs/>
                <w:sz w:val="24"/>
                <w:szCs w:val="24"/>
              </w:rPr>
              <w:t>Donora vai pacienta neparedzēta reakcija, kas saistīta ar asiņu vai asins komponentu savākšanu vai pārliešanu.</w:t>
            </w:r>
          </w:p>
        </w:tc>
        <w:tc>
          <w:tcPr>
            <w:tcW w:w="5528" w:type="dxa"/>
          </w:tcPr>
          <w:p w14:paraId="3A27C5E7" w14:textId="77777777" w:rsidR="00C16F98" w:rsidRPr="00E24D0F" w:rsidRDefault="00B931D9" w:rsidP="00777032">
            <w:pPr>
              <w:spacing w:after="0" w:line="240" w:lineRule="auto"/>
              <w:jc w:val="both"/>
              <w:rPr>
                <w:rFonts w:ascii="Times New Roman" w:hAnsi="Times New Roman"/>
                <w:bCs/>
                <w:sz w:val="24"/>
                <w:szCs w:val="24"/>
              </w:rPr>
            </w:pPr>
            <w:r w:rsidRPr="00E24D0F">
              <w:rPr>
                <w:rFonts w:ascii="Times New Roman" w:hAnsi="Times New Roman"/>
                <w:bCs/>
                <w:sz w:val="24"/>
                <w:szCs w:val="24"/>
              </w:rPr>
              <w:t xml:space="preserve">Donora vai pacienta neparedzēta reakcija, kas saistīta ar asiņu vai asins komponentu savākšanu vai pārliešanu un </w:t>
            </w:r>
            <w:r w:rsidRPr="00E24D0F">
              <w:rPr>
                <w:rFonts w:ascii="Times New Roman" w:hAnsi="Times New Roman"/>
                <w:b/>
                <w:bCs/>
                <w:sz w:val="24"/>
                <w:szCs w:val="24"/>
              </w:rPr>
              <w:t>kas izraisa nāvi, apdraud dzīvību, izraisa invaliditāti vai darbnespēju vai kas izraisa vai pagarina hospitalizāciju vai saslimstību.</w:t>
            </w:r>
            <w:r w:rsidRPr="00E24D0F">
              <w:rPr>
                <w:rFonts w:ascii="Times New Roman" w:hAnsi="Times New Roman"/>
                <w:bCs/>
                <w:sz w:val="24"/>
                <w:szCs w:val="24"/>
              </w:rPr>
              <w:t xml:space="preserve"> </w:t>
            </w:r>
          </w:p>
        </w:tc>
      </w:tr>
    </w:tbl>
    <w:p w14:paraId="08F61E0E" w14:textId="77777777" w:rsidR="00A86615" w:rsidRPr="00E24D0F" w:rsidRDefault="00B931D9" w:rsidP="00D47150">
      <w:pPr>
        <w:pStyle w:val="Heading2"/>
      </w:pPr>
      <w:bookmarkStart w:id="13" w:name="_Toc256000028"/>
      <w:r w:rsidRPr="00E24D0F">
        <w:t>Ziņošanas kritēriji</w:t>
      </w:r>
      <w:r w:rsidR="00D43893" w:rsidRPr="00E24D0F">
        <w:t xml:space="preserve"> </w:t>
      </w:r>
      <w:r w:rsidR="006B6BA6" w:rsidRPr="00E24D0F">
        <w:t>pēc kuriem identificēt, vai blakne definējama kā NB</w:t>
      </w:r>
      <w:r w:rsidR="00EF32BA" w:rsidRPr="00E24D0F">
        <w:rPr>
          <w:rStyle w:val="FootnoteReference"/>
          <w:b w:val="0"/>
          <w:bCs/>
          <w:vertAlign w:val="baseline"/>
        </w:rPr>
        <w:t>[5]</w:t>
      </w:r>
      <w:r w:rsidR="00EC4DF5" w:rsidRPr="00E24D0F">
        <w:t>:</w:t>
      </w:r>
      <w:bookmarkEnd w:id="13"/>
    </w:p>
    <w:p w14:paraId="64EBBD46" w14:textId="77777777" w:rsidR="00EC2501" w:rsidRPr="00E24D0F" w:rsidRDefault="00B931D9" w:rsidP="00482F8A">
      <w:pPr>
        <w:pStyle w:val="ListParagraph"/>
        <w:numPr>
          <w:ilvl w:val="2"/>
          <w:numId w:val="15"/>
        </w:numPr>
        <w:autoSpaceDE w:val="0"/>
        <w:autoSpaceDN w:val="0"/>
        <w:adjustRightInd w:val="0"/>
        <w:spacing w:before="60" w:after="60"/>
        <w:ind w:left="1276" w:hanging="709"/>
        <w:jc w:val="both"/>
        <w:rPr>
          <w:b/>
          <w:color w:val="000000"/>
        </w:rPr>
      </w:pPr>
      <w:r w:rsidRPr="00E24D0F">
        <w:rPr>
          <w:b/>
          <w:color w:val="000000"/>
        </w:rPr>
        <w:t>Blaknes smagums:</w:t>
      </w:r>
    </w:p>
    <w:tbl>
      <w:tblPr>
        <w:tblStyle w:val="TableGrid"/>
        <w:tblW w:w="9072" w:type="dxa"/>
        <w:tblInd w:w="562" w:type="dxa"/>
        <w:tblLook w:val="04A0" w:firstRow="1" w:lastRow="0" w:firstColumn="1" w:lastColumn="0" w:noHBand="0" w:noVBand="1"/>
      </w:tblPr>
      <w:tblGrid>
        <w:gridCol w:w="2104"/>
        <w:gridCol w:w="6968"/>
      </w:tblGrid>
      <w:tr w:rsidR="00087C3D" w14:paraId="36990569" w14:textId="77777777" w:rsidTr="00482F8A">
        <w:trPr>
          <w:tblHeader/>
        </w:trPr>
        <w:tc>
          <w:tcPr>
            <w:tcW w:w="2104" w:type="dxa"/>
            <w:shd w:val="clear" w:color="auto" w:fill="D9D9D9" w:themeFill="background1" w:themeFillShade="D9"/>
            <w:vAlign w:val="center"/>
          </w:tcPr>
          <w:p w14:paraId="42C91D7E" w14:textId="77777777" w:rsidR="00EC2501" w:rsidRPr="00E24D0F" w:rsidRDefault="00B931D9" w:rsidP="00777032">
            <w:pPr>
              <w:spacing w:before="60" w:after="60" w:line="240" w:lineRule="auto"/>
              <w:jc w:val="center"/>
              <w:rPr>
                <w:rFonts w:ascii="Times New Roman" w:hAnsi="Times New Roman"/>
                <w:b/>
                <w:sz w:val="22"/>
                <w:szCs w:val="22"/>
              </w:rPr>
            </w:pPr>
            <w:r w:rsidRPr="00E24D0F">
              <w:rPr>
                <w:rFonts w:ascii="Times New Roman" w:hAnsi="Times New Roman"/>
                <w:b/>
                <w:sz w:val="22"/>
                <w:szCs w:val="22"/>
              </w:rPr>
              <w:t>Blaknes smaguma pakāpe</w:t>
            </w:r>
          </w:p>
        </w:tc>
        <w:tc>
          <w:tcPr>
            <w:tcW w:w="6968" w:type="dxa"/>
            <w:shd w:val="clear" w:color="auto" w:fill="D9D9D9" w:themeFill="background1" w:themeFillShade="D9"/>
            <w:vAlign w:val="center"/>
          </w:tcPr>
          <w:p w14:paraId="387D364D" w14:textId="77777777" w:rsidR="00EC2501" w:rsidRPr="00E24D0F" w:rsidRDefault="00B931D9" w:rsidP="00777032">
            <w:pPr>
              <w:autoSpaceDE w:val="0"/>
              <w:autoSpaceDN w:val="0"/>
              <w:adjustRightInd w:val="0"/>
              <w:spacing w:before="60" w:after="60" w:line="240" w:lineRule="auto"/>
              <w:jc w:val="center"/>
              <w:rPr>
                <w:rFonts w:ascii="Times New Roman" w:hAnsi="Times New Roman"/>
                <w:b/>
                <w:color w:val="000000"/>
                <w:sz w:val="22"/>
                <w:szCs w:val="22"/>
                <w:lang w:eastAsia="lv-LV"/>
              </w:rPr>
            </w:pPr>
            <w:r w:rsidRPr="00E24D0F">
              <w:rPr>
                <w:rFonts w:ascii="Times New Roman" w:hAnsi="Times New Roman"/>
                <w:b/>
                <w:color w:val="000000"/>
                <w:sz w:val="22"/>
                <w:szCs w:val="22"/>
                <w:lang w:eastAsia="lv-LV"/>
              </w:rPr>
              <w:t>Kritēriji/skaidrojums</w:t>
            </w:r>
          </w:p>
        </w:tc>
      </w:tr>
      <w:tr w:rsidR="00087C3D" w14:paraId="17313CFA" w14:textId="77777777" w:rsidTr="00482F8A">
        <w:trPr>
          <w:trHeight w:val="228"/>
        </w:trPr>
        <w:tc>
          <w:tcPr>
            <w:tcW w:w="2104" w:type="dxa"/>
            <w:shd w:val="clear" w:color="auto" w:fill="D9D9D9" w:themeFill="background1" w:themeFillShade="D9"/>
            <w:vAlign w:val="center"/>
          </w:tcPr>
          <w:p w14:paraId="27715407" w14:textId="77777777" w:rsidR="00EC4DF5" w:rsidRPr="00E24D0F" w:rsidRDefault="00B931D9" w:rsidP="00777032">
            <w:pPr>
              <w:spacing w:before="60" w:after="60" w:line="240" w:lineRule="auto"/>
              <w:rPr>
                <w:rFonts w:ascii="Times New Roman" w:hAnsi="Times New Roman"/>
                <w:b/>
                <w:sz w:val="22"/>
                <w:szCs w:val="22"/>
                <w:highlight w:val="yellow"/>
              </w:rPr>
            </w:pPr>
            <w:r w:rsidRPr="00E24D0F">
              <w:rPr>
                <w:rFonts w:ascii="Times New Roman" w:hAnsi="Times New Roman"/>
                <w:b/>
                <w:sz w:val="22"/>
                <w:szCs w:val="22"/>
              </w:rPr>
              <w:t>Nopietna</w:t>
            </w:r>
          </w:p>
        </w:tc>
        <w:tc>
          <w:tcPr>
            <w:tcW w:w="6968" w:type="dxa"/>
          </w:tcPr>
          <w:p w14:paraId="41B163F0" w14:textId="77777777" w:rsidR="006A40F1" w:rsidRPr="00E24D0F" w:rsidRDefault="00B931D9" w:rsidP="00E24C21">
            <w:pPr>
              <w:pStyle w:val="ListParagraph"/>
              <w:numPr>
                <w:ilvl w:val="0"/>
                <w:numId w:val="7"/>
              </w:numPr>
              <w:ind w:left="296" w:hanging="283"/>
              <w:jc w:val="both"/>
              <w:rPr>
                <w:sz w:val="22"/>
                <w:szCs w:val="22"/>
              </w:rPr>
            </w:pPr>
            <w:r w:rsidRPr="00E24D0F">
              <w:rPr>
                <w:sz w:val="22"/>
                <w:szCs w:val="22"/>
              </w:rPr>
              <w:t xml:space="preserve">Nepieciešama hospitalizācija (atkārtota) vai pagarināts hospitalizācijas ilgums. </w:t>
            </w:r>
          </w:p>
          <w:p w14:paraId="4D53CE65" w14:textId="77777777" w:rsidR="006A40F1" w:rsidRPr="00E24D0F" w:rsidRDefault="00B931D9" w:rsidP="00E24C21">
            <w:pPr>
              <w:pStyle w:val="ListParagraph"/>
              <w:numPr>
                <w:ilvl w:val="0"/>
                <w:numId w:val="7"/>
              </w:numPr>
              <w:ind w:left="296" w:hanging="283"/>
              <w:jc w:val="both"/>
              <w:rPr>
                <w:sz w:val="22"/>
                <w:szCs w:val="22"/>
              </w:rPr>
            </w:pPr>
            <w:r w:rsidRPr="00E24D0F">
              <w:rPr>
                <w:sz w:val="22"/>
                <w:szCs w:val="22"/>
              </w:rPr>
              <w:t xml:space="preserve">Paliekoša vai nopietna darba nespēja vai invaliditāte. </w:t>
            </w:r>
          </w:p>
          <w:p w14:paraId="2321DB39" w14:textId="77777777" w:rsidR="006A40F1" w:rsidRPr="00E24D0F" w:rsidRDefault="00B931D9" w:rsidP="00E24C21">
            <w:pPr>
              <w:pStyle w:val="ListParagraph"/>
              <w:numPr>
                <w:ilvl w:val="0"/>
                <w:numId w:val="7"/>
              </w:numPr>
              <w:ind w:left="296" w:hanging="283"/>
              <w:jc w:val="both"/>
              <w:rPr>
                <w:sz w:val="22"/>
                <w:szCs w:val="22"/>
              </w:rPr>
            </w:pPr>
            <w:r w:rsidRPr="00E24D0F">
              <w:rPr>
                <w:sz w:val="22"/>
                <w:szCs w:val="22"/>
              </w:rPr>
              <w:t xml:space="preserve">Nepieciešama </w:t>
            </w:r>
            <w:proofErr w:type="spellStart"/>
            <w:r w:rsidRPr="00E24D0F">
              <w:rPr>
                <w:sz w:val="22"/>
                <w:szCs w:val="22"/>
              </w:rPr>
              <w:t>invazīva</w:t>
            </w:r>
            <w:proofErr w:type="spellEnd"/>
            <w:r w:rsidRPr="00E24D0F">
              <w:rPr>
                <w:sz w:val="22"/>
                <w:szCs w:val="22"/>
              </w:rPr>
              <w:t xml:space="preserve">/ķirurģiska iejaukšanās, lai novērstu neatgriezenisku bojājumu vai funkciju traucējumus. </w:t>
            </w:r>
          </w:p>
          <w:p w14:paraId="64E3EE13" w14:textId="77777777" w:rsidR="00EC4DF5" w:rsidRPr="00E24D0F" w:rsidRDefault="00B931D9" w:rsidP="00E24C21">
            <w:pPr>
              <w:pStyle w:val="ListParagraph"/>
              <w:numPr>
                <w:ilvl w:val="0"/>
                <w:numId w:val="7"/>
              </w:numPr>
              <w:ind w:left="296" w:hanging="283"/>
              <w:jc w:val="both"/>
              <w:rPr>
                <w:sz w:val="22"/>
                <w:szCs w:val="22"/>
              </w:rPr>
            </w:pPr>
            <w:r w:rsidRPr="00E24D0F">
              <w:rPr>
                <w:sz w:val="22"/>
                <w:szCs w:val="22"/>
              </w:rPr>
              <w:t>Pierādījumi par nopietnu pārnestu infekciju vai citu saslimšanu (</w:t>
            </w:r>
            <w:proofErr w:type="spellStart"/>
            <w:r w:rsidRPr="00E24D0F">
              <w:rPr>
                <w:sz w:val="22"/>
                <w:szCs w:val="22"/>
              </w:rPr>
              <w:t>malignitāti</w:t>
            </w:r>
            <w:proofErr w:type="spellEnd"/>
            <w:r w:rsidRPr="00E24D0F">
              <w:rPr>
                <w:color w:val="000000"/>
                <w:sz w:val="22"/>
                <w:szCs w:val="22"/>
              </w:rPr>
              <w:t xml:space="preserve">, </w:t>
            </w:r>
            <w:proofErr w:type="spellStart"/>
            <w:r w:rsidRPr="00E24D0F">
              <w:rPr>
                <w:color w:val="000000"/>
                <w:sz w:val="22"/>
                <w:szCs w:val="22"/>
              </w:rPr>
              <w:t>prionu</w:t>
            </w:r>
            <w:proofErr w:type="spellEnd"/>
            <w:r w:rsidRPr="00E24D0F">
              <w:rPr>
                <w:color w:val="000000"/>
                <w:sz w:val="22"/>
                <w:szCs w:val="22"/>
              </w:rPr>
              <w:t xml:space="preserve"> izraisītu saslimšanu).</w:t>
            </w:r>
          </w:p>
        </w:tc>
      </w:tr>
      <w:tr w:rsidR="00087C3D" w14:paraId="1B3E2972" w14:textId="77777777" w:rsidTr="00482F8A">
        <w:tc>
          <w:tcPr>
            <w:tcW w:w="2104" w:type="dxa"/>
            <w:shd w:val="clear" w:color="auto" w:fill="D9D9D9" w:themeFill="background1" w:themeFillShade="D9"/>
            <w:vAlign w:val="center"/>
          </w:tcPr>
          <w:p w14:paraId="56FCEFC7" w14:textId="77777777" w:rsidR="00EC4DF5" w:rsidRPr="00E24D0F" w:rsidRDefault="00B931D9" w:rsidP="00777032">
            <w:pPr>
              <w:spacing w:before="60" w:after="60" w:line="240" w:lineRule="auto"/>
              <w:rPr>
                <w:rFonts w:ascii="Times New Roman" w:hAnsi="Times New Roman"/>
                <w:b/>
                <w:sz w:val="22"/>
                <w:szCs w:val="22"/>
                <w:highlight w:val="yellow"/>
              </w:rPr>
            </w:pPr>
            <w:r w:rsidRPr="00E24D0F">
              <w:rPr>
                <w:rFonts w:ascii="Times New Roman" w:hAnsi="Times New Roman"/>
                <w:b/>
                <w:sz w:val="22"/>
                <w:szCs w:val="22"/>
              </w:rPr>
              <w:t>Dzīvības apdraudējums</w:t>
            </w:r>
          </w:p>
        </w:tc>
        <w:tc>
          <w:tcPr>
            <w:tcW w:w="6968" w:type="dxa"/>
          </w:tcPr>
          <w:p w14:paraId="40877E88" w14:textId="77777777" w:rsidR="00C16F98" w:rsidRPr="00E24D0F" w:rsidRDefault="00B931D9" w:rsidP="00E24C21">
            <w:pPr>
              <w:pStyle w:val="ListParagraph"/>
              <w:numPr>
                <w:ilvl w:val="0"/>
                <w:numId w:val="7"/>
              </w:numPr>
              <w:ind w:left="296" w:hanging="283"/>
              <w:jc w:val="both"/>
              <w:rPr>
                <w:sz w:val="22"/>
                <w:szCs w:val="22"/>
              </w:rPr>
            </w:pPr>
            <w:r w:rsidRPr="00E24D0F">
              <w:rPr>
                <w:sz w:val="22"/>
                <w:szCs w:val="22"/>
              </w:rPr>
              <w:t>Nepieciešama nopietna iejaukšanās, lai novērstu nāvi.</w:t>
            </w:r>
          </w:p>
          <w:p w14:paraId="290E0E0F" w14:textId="77777777" w:rsidR="00EC4DF5" w:rsidRPr="00E24D0F" w:rsidRDefault="00B931D9" w:rsidP="00E24C21">
            <w:pPr>
              <w:pStyle w:val="ListParagraph"/>
              <w:numPr>
                <w:ilvl w:val="0"/>
                <w:numId w:val="7"/>
              </w:numPr>
              <w:ind w:left="296" w:hanging="283"/>
              <w:jc w:val="both"/>
              <w:rPr>
                <w:sz w:val="22"/>
                <w:szCs w:val="22"/>
              </w:rPr>
            </w:pPr>
            <w:r w:rsidRPr="00E24D0F">
              <w:rPr>
                <w:sz w:val="22"/>
                <w:szCs w:val="22"/>
              </w:rPr>
              <w:t>Pierādījumi par pārnestu dzīvību apdraudošu infekciju vai citu sasli</w:t>
            </w:r>
            <w:r w:rsidRPr="00E24D0F">
              <w:rPr>
                <w:color w:val="000000"/>
                <w:sz w:val="22"/>
                <w:szCs w:val="22"/>
              </w:rPr>
              <w:t>mšanu.</w:t>
            </w:r>
          </w:p>
        </w:tc>
      </w:tr>
      <w:tr w:rsidR="00087C3D" w14:paraId="6413883A" w14:textId="77777777" w:rsidTr="00482F8A">
        <w:tc>
          <w:tcPr>
            <w:tcW w:w="2104" w:type="dxa"/>
            <w:shd w:val="clear" w:color="auto" w:fill="D9D9D9" w:themeFill="background1" w:themeFillShade="D9"/>
            <w:vAlign w:val="center"/>
          </w:tcPr>
          <w:p w14:paraId="3AC8C5A5" w14:textId="77777777" w:rsidR="00EC4DF5" w:rsidRPr="00E24D0F" w:rsidRDefault="00B931D9" w:rsidP="00777032">
            <w:pPr>
              <w:spacing w:before="60" w:after="60" w:line="240" w:lineRule="auto"/>
              <w:rPr>
                <w:rFonts w:ascii="Times New Roman" w:hAnsi="Times New Roman"/>
                <w:b/>
                <w:sz w:val="22"/>
                <w:szCs w:val="22"/>
                <w:highlight w:val="yellow"/>
              </w:rPr>
            </w:pPr>
            <w:r w:rsidRPr="00E24D0F">
              <w:rPr>
                <w:rFonts w:ascii="Times New Roman" w:hAnsi="Times New Roman"/>
                <w:b/>
                <w:sz w:val="22"/>
                <w:szCs w:val="22"/>
              </w:rPr>
              <w:t>Fatāla</w:t>
            </w:r>
          </w:p>
        </w:tc>
        <w:tc>
          <w:tcPr>
            <w:tcW w:w="6968" w:type="dxa"/>
          </w:tcPr>
          <w:p w14:paraId="43530C81" w14:textId="77777777" w:rsidR="00EC4DF5" w:rsidRPr="00E24D0F" w:rsidRDefault="00B931D9" w:rsidP="00777032">
            <w:pPr>
              <w:spacing w:before="60" w:after="60" w:line="240" w:lineRule="auto"/>
              <w:rPr>
                <w:rFonts w:ascii="Times New Roman" w:hAnsi="Times New Roman"/>
                <w:sz w:val="22"/>
                <w:szCs w:val="22"/>
                <w:highlight w:val="yellow"/>
              </w:rPr>
            </w:pPr>
            <w:r w:rsidRPr="00E24D0F">
              <w:rPr>
                <w:rFonts w:ascii="Times New Roman" w:hAnsi="Times New Roman"/>
                <w:sz w:val="22"/>
                <w:szCs w:val="22"/>
              </w:rPr>
              <w:t>Nāve</w:t>
            </w:r>
          </w:p>
        </w:tc>
      </w:tr>
    </w:tbl>
    <w:p w14:paraId="5C5E1154" w14:textId="77777777" w:rsidR="00EC4DF5" w:rsidRPr="00E24D0F" w:rsidRDefault="00B931D9" w:rsidP="00482F8A">
      <w:pPr>
        <w:pStyle w:val="ListParagraph"/>
        <w:numPr>
          <w:ilvl w:val="2"/>
          <w:numId w:val="15"/>
        </w:numPr>
        <w:autoSpaceDE w:val="0"/>
        <w:autoSpaceDN w:val="0"/>
        <w:adjustRightInd w:val="0"/>
        <w:spacing w:before="60" w:after="60"/>
        <w:ind w:left="1276" w:hanging="709"/>
        <w:jc w:val="both"/>
        <w:rPr>
          <w:b/>
        </w:rPr>
      </w:pPr>
      <w:r w:rsidRPr="00E24D0F">
        <w:rPr>
          <w:b/>
          <w:color w:val="000000"/>
        </w:rPr>
        <w:t xml:space="preserve">Blaknes </w:t>
      </w:r>
      <w:proofErr w:type="spellStart"/>
      <w:r w:rsidRPr="00E24D0F">
        <w:rPr>
          <w:b/>
          <w:color w:val="000000"/>
        </w:rPr>
        <w:t>attiecināmība</w:t>
      </w:r>
      <w:proofErr w:type="spellEnd"/>
      <w:r w:rsidRPr="00E24D0F">
        <w:rPr>
          <w:b/>
          <w:color w:val="000000"/>
        </w:rPr>
        <w:t>:</w:t>
      </w:r>
    </w:p>
    <w:tbl>
      <w:tblPr>
        <w:tblStyle w:val="TableGrid"/>
        <w:tblW w:w="9072" w:type="dxa"/>
        <w:tblInd w:w="562" w:type="dxa"/>
        <w:tblLook w:val="04A0" w:firstRow="1" w:lastRow="0" w:firstColumn="1" w:lastColumn="0" w:noHBand="0" w:noVBand="1"/>
      </w:tblPr>
      <w:tblGrid>
        <w:gridCol w:w="2101"/>
        <w:gridCol w:w="1942"/>
        <w:gridCol w:w="5029"/>
      </w:tblGrid>
      <w:tr w:rsidR="00087C3D" w14:paraId="66DB3479" w14:textId="77777777" w:rsidTr="00482F8A">
        <w:trPr>
          <w:trHeight w:val="235"/>
        </w:trPr>
        <w:tc>
          <w:tcPr>
            <w:tcW w:w="4043" w:type="dxa"/>
            <w:gridSpan w:val="2"/>
            <w:shd w:val="clear" w:color="auto" w:fill="D9D9D9" w:themeFill="background1" w:themeFillShade="D9"/>
          </w:tcPr>
          <w:p w14:paraId="1FCBB1D0" w14:textId="77777777" w:rsidR="00EC2501" w:rsidRPr="00E24D0F" w:rsidRDefault="00B931D9" w:rsidP="00777032">
            <w:pPr>
              <w:spacing w:before="60" w:after="60" w:line="240" w:lineRule="auto"/>
              <w:jc w:val="center"/>
              <w:rPr>
                <w:rFonts w:ascii="Times New Roman" w:hAnsi="Times New Roman"/>
                <w:sz w:val="22"/>
                <w:szCs w:val="22"/>
              </w:rPr>
            </w:pPr>
            <w:r w:rsidRPr="00E24D0F">
              <w:rPr>
                <w:rFonts w:ascii="Times New Roman" w:hAnsi="Times New Roman"/>
                <w:b/>
                <w:sz w:val="22"/>
                <w:szCs w:val="22"/>
              </w:rPr>
              <w:t>Blaknes līmenis</w:t>
            </w:r>
          </w:p>
        </w:tc>
        <w:tc>
          <w:tcPr>
            <w:tcW w:w="5029" w:type="dxa"/>
            <w:shd w:val="clear" w:color="auto" w:fill="D9D9D9" w:themeFill="background1" w:themeFillShade="D9"/>
          </w:tcPr>
          <w:p w14:paraId="64713A6C" w14:textId="77777777" w:rsidR="00EC2501" w:rsidRPr="00E24D0F" w:rsidRDefault="00B931D9" w:rsidP="00777032">
            <w:pPr>
              <w:spacing w:before="60" w:after="60" w:line="240" w:lineRule="auto"/>
              <w:jc w:val="center"/>
              <w:rPr>
                <w:rFonts w:ascii="Times New Roman" w:hAnsi="Times New Roman"/>
                <w:b/>
                <w:sz w:val="22"/>
                <w:szCs w:val="22"/>
              </w:rPr>
            </w:pPr>
            <w:r w:rsidRPr="00E24D0F">
              <w:rPr>
                <w:rFonts w:ascii="Times New Roman" w:hAnsi="Times New Roman"/>
                <w:b/>
                <w:sz w:val="22"/>
                <w:szCs w:val="22"/>
              </w:rPr>
              <w:t>Skaidrojums</w:t>
            </w:r>
          </w:p>
        </w:tc>
      </w:tr>
      <w:tr w:rsidR="00087C3D" w14:paraId="3BF7574D" w14:textId="77777777" w:rsidTr="00D47150">
        <w:tc>
          <w:tcPr>
            <w:tcW w:w="2101" w:type="dxa"/>
            <w:tcBorders>
              <w:bottom w:val="single" w:sz="4" w:space="0" w:color="auto"/>
            </w:tcBorders>
            <w:shd w:val="clear" w:color="auto" w:fill="D9D9D9" w:themeFill="background1" w:themeFillShade="D9"/>
            <w:vAlign w:val="center"/>
          </w:tcPr>
          <w:p w14:paraId="0278EDBD" w14:textId="77777777" w:rsidR="00D43893" w:rsidRPr="00E24D0F" w:rsidRDefault="00B931D9" w:rsidP="00777032">
            <w:pPr>
              <w:spacing w:before="60" w:after="60" w:line="240" w:lineRule="auto"/>
              <w:ind w:left="626" w:hanging="626"/>
              <w:rPr>
                <w:rFonts w:ascii="Times New Roman" w:hAnsi="Times New Roman"/>
                <w:b/>
                <w:sz w:val="22"/>
                <w:szCs w:val="22"/>
              </w:rPr>
            </w:pPr>
            <w:r w:rsidRPr="00E24D0F">
              <w:rPr>
                <w:rFonts w:ascii="Times New Roman" w:hAnsi="Times New Roman"/>
                <w:b/>
                <w:sz w:val="22"/>
                <w:szCs w:val="22"/>
              </w:rPr>
              <w:t>2 līmenis</w:t>
            </w:r>
          </w:p>
        </w:tc>
        <w:tc>
          <w:tcPr>
            <w:tcW w:w="1942" w:type="dxa"/>
            <w:tcBorders>
              <w:bottom w:val="single" w:sz="4" w:space="0" w:color="auto"/>
            </w:tcBorders>
            <w:vAlign w:val="center"/>
          </w:tcPr>
          <w:p w14:paraId="74450EB9" w14:textId="77777777" w:rsidR="00D43893" w:rsidRPr="00E24D0F" w:rsidRDefault="00B931D9" w:rsidP="00777032">
            <w:pPr>
              <w:spacing w:before="60" w:after="60" w:line="240" w:lineRule="auto"/>
              <w:rPr>
                <w:rFonts w:ascii="Times New Roman" w:hAnsi="Times New Roman"/>
                <w:sz w:val="22"/>
                <w:szCs w:val="22"/>
              </w:rPr>
            </w:pPr>
            <w:r w:rsidRPr="00E24D0F">
              <w:rPr>
                <w:rFonts w:ascii="Times New Roman" w:hAnsi="Times New Roman"/>
                <w:sz w:val="22"/>
                <w:szCs w:val="22"/>
              </w:rPr>
              <w:t>Ticams, varbūtējs</w:t>
            </w:r>
          </w:p>
        </w:tc>
        <w:tc>
          <w:tcPr>
            <w:tcW w:w="5029" w:type="dxa"/>
            <w:tcBorders>
              <w:bottom w:val="single" w:sz="4" w:space="0" w:color="auto"/>
            </w:tcBorders>
          </w:tcPr>
          <w:p w14:paraId="1852CFB7" w14:textId="77777777" w:rsidR="00D43893" w:rsidRPr="00E24D0F" w:rsidRDefault="00B931D9" w:rsidP="00777032">
            <w:pPr>
              <w:spacing w:before="60" w:after="60" w:line="240" w:lineRule="auto"/>
              <w:rPr>
                <w:rFonts w:ascii="Times New Roman" w:hAnsi="Times New Roman"/>
                <w:sz w:val="22"/>
                <w:szCs w:val="22"/>
              </w:rPr>
            </w:pPr>
            <w:r w:rsidRPr="00E24D0F">
              <w:rPr>
                <w:rFonts w:ascii="Times New Roman" w:hAnsi="Times New Roman"/>
                <w:sz w:val="22"/>
                <w:szCs w:val="22"/>
              </w:rPr>
              <w:t>Pierādījumi skaidri norāda, ka blakne visticamāk attiecas uz asins komponentu kvalitāti un drošumu</w:t>
            </w:r>
          </w:p>
        </w:tc>
      </w:tr>
      <w:tr w:rsidR="00087C3D" w14:paraId="6930671E" w14:textId="77777777" w:rsidTr="00D47150">
        <w:trPr>
          <w:trHeight w:val="618"/>
        </w:trPr>
        <w:tc>
          <w:tcPr>
            <w:tcW w:w="2101" w:type="dxa"/>
            <w:tcBorders>
              <w:bottom w:val="single" w:sz="4" w:space="0" w:color="auto"/>
            </w:tcBorders>
            <w:shd w:val="clear" w:color="auto" w:fill="D9D9D9" w:themeFill="background1" w:themeFillShade="D9"/>
            <w:vAlign w:val="center"/>
          </w:tcPr>
          <w:p w14:paraId="1ADD0B2D" w14:textId="77777777" w:rsidR="00D43893" w:rsidRPr="00E24D0F" w:rsidRDefault="00B931D9" w:rsidP="00777032">
            <w:pPr>
              <w:spacing w:before="60" w:after="60" w:line="240" w:lineRule="auto"/>
              <w:rPr>
                <w:rFonts w:ascii="Times New Roman" w:hAnsi="Times New Roman"/>
                <w:b/>
                <w:i/>
                <w:sz w:val="22"/>
                <w:szCs w:val="22"/>
              </w:rPr>
            </w:pPr>
            <w:r w:rsidRPr="00E24D0F">
              <w:rPr>
                <w:rFonts w:ascii="Times New Roman" w:hAnsi="Times New Roman"/>
                <w:b/>
                <w:sz w:val="22"/>
                <w:szCs w:val="22"/>
              </w:rPr>
              <w:t>3 līmenis</w:t>
            </w:r>
          </w:p>
        </w:tc>
        <w:tc>
          <w:tcPr>
            <w:tcW w:w="1942" w:type="dxa"/>
            <w:tcBorders>
              <w:bottom w:val="single" w:sz="4" w:space="0" w:color="auto"/>
            </w:tcBorders>
            <w:vAlign w:val="center"/>
          </w:tcPr>
          <w:p w14:paraId="2D028DE6" w14:textId="77777777" w:rsidR="00D43893" w:rsidRPr="00E24D0F" w:rsidRDefault="00B931D9" w:rsidP="00777032">
            <w:pPr>
              <w:spacing w:before="60" w:after="60" w:line="240" w:lineRule="auto"/>
              <w:rPr>
                <w:rFonts w:ascii="Times New Roman" w:hAnsi="Times New Roman"/>
                <w:sz w:val="22"/>
                <w:szCs w:val="22"/>
              </w:rPr>
            </w:pPr>
            <w:r w:rsidRPr="00E24D0F">
              <w:rPr>
                <w:rFonts w:ascii="Times New Roman" w:hAnsi="Times New Roman"/>
                <w:sz w:val="22"/>
                <w:szCs w:val="22"/>
              </w:rPr>
              <w:t>Noteikts, drošs</w:t>
            </w:r>
          </w:p>
        </w:tc>
        <w:tc>
          <w:tcPr>
            <w:tcW w:w="5029" w:type="dxa"/>
            <w:tcBorders>
              <w:bottom w:val="single" w:sz="4" w:space="0" w:color="auto"/>
            </w:tcBorders>
          </w:tcPr>
          <w:p w14:paraId="560A6E25" w14:textId="77777777" w:rsidR="002366C9" w:rsidRPr="00E24D0F" w:rsidRDefault="00B931D9" w:rsidP="00777032">
            <w:pPr>
              <w:spacing w:before="60" w:after="60" w:line="240" w:lineRule="auto"/>
              <w:rPr>
                <w:rFonts w:ascii="Times New Roman" w:hAnsi="Times New Roman"/>
                <w:sz w:val="22"/>
                <w:szCs w:val="22"/>
              </w:rPr>
            </w:pPr>
            <w:r w:rsidRPr="00E24D0F">
              <w:rPr>
                <w:rFonts w:ascii="Times New Roman" w:hAnsi="Times New Roman"/>
                <w:sz w:val="22"/>
                <w:szCs w:val="22"/>
              </w:rPr>
              <w:t>Pārliecinoši pierādījumi, lai attiecinātu blakni uz as</w:t>
            </w:r>
            <w:r w:rsidR="00727600" w:rsidRPr="00E24D0F">
              <w:rPr>
                <w:rFonts w:ascii="Times New Roman" w:hAnsi="Times New Roman"/>
                <w:sz w:val="22"/>
                <w:szCs w:val="22"/>
              </w:rPr>
              <w:t>ins komponentu kvalitāti un droš</w:t>
            </w:r>
            <w:r w:rsidRPr="00E24D0F">
              <w:rPr>
                <w:rFonts w:ascii="Times New Roman" w:hAnsi="Times New Roman"/>
                <w:sz w:val="22"/>
                <w:szCs w:val="22"/>
              </w:rPr>
              <w:t>umu</w:t>
            </w:r>
          </w:p>
        </w:tc>
      </w:tr>
      <w:tr w:rsidR="00D47150" w14:paraId="45EFDE10" w14:textId="77777777" w:rsidTr="00D47150">
        <w:trPr>
          <w:trHeight w:val="618"/>
        </w:trPr>
        <w:tc>
          <w:tcPr>
            <w:tcW w:w="2101" w:type="dxa"/>
            <w:tcBorders>
              <w:top w:val="single" w:sz="4" w:space="0" w:color="auto"/>
              <w:left w:val="nil"/>
              <w:bottom w:val="nil"/>
              <w:right w:val="nil"/>
            </w:tcBorders>
            <w:shd w:val="clear" w:color="auto" w:fill="auto"/>
            <w:vAlign w:val="center"/>
          </w:tcPr>
          <w:p w14:paraId="00F0D666" w14:textId="77777777" w:rsidR="00D47150" w:rsidRPr="00E24D0F" w:rsidRDefault="00D47150" w:rsidP="00777032">
            <w:pPr>
              <w:spacing w:before="60" w:after="60" w:line="240" w:lineRule="auto"/>
              <w:rPr>
                <w:rFonts w:ascii="Times New Roman" w:hAnsi="Times New Roman"/>
                <w:b/>
              </w:rPr>
            </w:pPr>
          </w:p>
        </w:tc>
        <w:tc>
          <w:tcPr>
            <w:tcW w:w="1942" w:type="dxa"/>
            <w:tcBorders>
              <w:top w:val="single" w:sz="4" w:space="0" w:color="auto"/>
              <w:left w:val="nil"/>
              <w:bottom w:val="nil"/>
              <w:right w:val="nil"/>
            </w:tcBorders>
            <w:shd w:val="clear" w:color="auto" w:fill="auto"/>
            <w:vAlign w:val="center"/>
          </w:tcPr>
          <w:p w14:paraId="325DBB22" w14:textId="77777777" w:rsidR="00D47150" w:rsidRPr="00E24D0F" w:rsidRDefault="00D47150" w:rsidP="00777032">
            <w:pPr>
              <w:spacing w:before="60" w:after="60" w:line="240" w:lineRule="auto"/>
              <w:rPr>
                <w:rFonts w:ascii="Times New Roman" w:hAnsi="Times New Roman"/>
              </w:rPr>
            </w:pPr>
          </w:p>
        </w:tc>
        <w:tc>
          <w:tcPr>
            <w:tcW w:w="5029" w:type="dxa"/>
            <w:tcBorders>
              <w:top w:val="single" w:sz="4" w:space="0" w:color="auto"/>
              <w:left w:val="nil"/>
              <w:bottom w:val="nil"/>
              <w:right w:val="nil"/>
            </w:tcBorders>
            <w:shd w:val="clear" w:color="auto" w:fill="auto"/>
          </w:tcPr>
          <w:p w14:paraId="50E0C40B" w14:textId="77777777" w:rsidR="00D47150" w:rsidRDefault="00D47150" w:rsidP="00777032">
            <w:pPr>
              <w:spacing w:before="60" w:after="60" w:line="240" w:lineRule="auto"/>
              <w:rPr>
                <w:rFonts w:ascii="Times New Roman" w:hAnsi="Times New Roman"/>
              </w:rPr>
            </w:pPr>
          </w:p>
          <w:p w14:paraId="59CDC448" w14:textId="77777777" w:rsidR="00D47150" w:rsidRPr="00E24D0F" w:rsidRDefault="00D47150" w:rsidP="00777032">
            <w:pPr>
              <w:spacing w:before="60" w:after="60" w:line="240" w:lineRule="auto"/>
              <w:rPr>
                <w:rFonts w:ascii="Times New Roman" w:hAnsi="Times New Roman"/>
              </w:rPr>
            </w:pPr>
          </w:p>
        </w:tc>
      </w:tr>
    </w:tbl>
    <w:p w14:paraId="1E26F8D6" w14:textId="77777777" w:rsidR="00B85042" w:rsidRPr="00E24D0F" w:rsidRDefault="00B931D9" w:rsidP="00D47150">
      <w:pPr>
        <w:pStyle w:val="Heading2"/>
      </w:pPr>
      <w:bookmarkStart w:id="14" w:name="_Toc256000029"/>
      <w:r w:rsidRPr="00E24D0F">
        <w:lastRenderedPageBreak/>
        <w:t>Blakņu (</w:t>
      </w:r>
      <w:proofErr w:type="spellStart"/>
      <w:r w:rsidRPr="00E24D0F">
        <w:t>t</w:t>
      </w:r>
      <w:r w:rsidR="00EC337A" w:rsidRPr="00E24D0F">
        <w:t>ransfūziju</w:t>
      </w:r>
      <w:proofErr w:type="spellEnd"/>
      <w:r w:rsidR="00EC337A" w:rsidRPr="00E24D0F">
        <w:t xml:space="preserve"> reakciju</w:t>
      </w:r>
      <w:r w:rsidRPr="00E24D0F">
        <w:t>)</w:t>
      </w:r>
      <w:r w:rsidR="00EC337A" w:rsidRPr="00E24D0F">
        <w:t xml:space="preserve"> </w:t>
      </w:r>
      <w:r w:rsidRPr="00E24D0F">
        <w:t>skaidrojumi</w:t>
      </w:r>
      <w:bookmarkEnd w:id="14"/>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6945"/>
      </w:tblGrid>
      <w:tr w:rsidR="00087C3D" w14:paraId="394F63C5" w14:textId="77777777" w:rsidTr="00482F8A">
        <w:trPr>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4E83B" w14:textId="77777777" w:rsidR="003360AC" w:rsidRPr="00E24D0F" w:rsidRDefault="00B931D9" w:rsidP="00777032">
            <w:pPr>
              <w:spacing w:before="60" w:after="60" w:line="240" w:lineRule="auto"/>
              <w:jc w:val="center"/>
              <w:rPr>
                <w:rFonts w:ascii="Times New Roman" w:hAnsi="Times New Roman"/>
                <w:b/>
              </w:rPr>
            </w:pPr>
            <w:proofErr w:type="spellStart"/>
            <w:r w:rsidRPr="00E24D0F">
              <w:rPr>
                <w:rFonts w:ascii="Times New Roman" w:hAnsi="Times New Roman"/>
                <w:b/>
              </w:rPr>
              <w:t>Transfūziju</w:t>
            </w:r>
            <w:proofErr w:type="spellEnd"/>
            <w:r w:rsidRPr="00E24D0F">
              <w:rPr>
                <w:rFonts w:ascii="Times New Roman" w:hAnsi="Times New Roman"/>
                <w:b/>
              </w:rPr>
              <w:t xml:space="preserve"> reakcija</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E0C02" w14:textId="77777777" w:rsidR="003360AC" w:rsidRPr="00E24D0F" w:rsidRDefault="00B931D9" w:rsidP="00777032">
            <w:pPr>
              <w:spacing w:before="60" w:after="60" w:line="240" w:lineRule="auto"/>
              <w:jc w:val="center"/>
              <w:rPr>
                <w:rFonts w:ascii="Times New Roman" w:hAnsi="Times New Roman"/>
                <w:b/>
              </w:rPr>
            </w:pPr>
            <w:r w:rsidRPr="00E24D0F">
              <w:rPr>
                <w:rFonts w:ascii="Times New Roman" w:hAnsi="Times New Roman"/>
                <w:b/>
              </w:rPr>
              <w:t>Skaidrojums</w:t>
            </w:r>
          </w:p>
        </w:tc>
      </w:tr>
      <w:tr w:rsidR="00087C3D" w14:paraId="762C796B"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B80"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b/>
              </w:rPr>
              <w:t xml:space="preserve">Akūta </w:t>
            </w:r>
            <w:proofErr w:type="spellStart"/>
            <w:r w:rsidRPr="00E24D0F">
              <w:rPr>
                <w:rFonts w:ascii="Times New Roman" w:hAnsi="Times New Roman"/>
                <w:b/>
              </w:rPr>
              <w:t>hemolītiska</w:t>
            </w:r>
            <w:proofErr w:type="spellEnd"/>
            <w:r w:rsidRPr="00E24D0F">
              <w:rPr>
                <w:rFonts w:ascii="Times New Roman" w:hAnsi="Times New Roman"/>
                <w:b/>
              </w:rPr>
              <w:t xml:space="preserve"> </w:t>
            </w:r>
            <w:proofErr w:type="spellStart"/>
            <w:r w:rsidRPr="00E24D0F">
              <w:rPr>
                <w:rFonts w:ascii="Times New Roman" w:hAnsi="Times New Roman"/>
                <w:b/>
              </w:rPr>
              <w:t>transfūzijas</w:t>
            </w:r>
            <w:proofErr w:type="spellEnd"/>
            <w:r w:rsidRPr="00E24D0F">
              <w:rPr>
                <w:rFonts w:ascii="Times New Roman" w:hAnsi="Times New Roman"/>
                <w:b/>
              </w:rPr>
              <w:t xml:space="preserve"> reakcija</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CCA1CA9" w14:textId="77777777" w:rsidR="003360AC" w:rsidRPr="00E24D0F" w:rsidRDefault="00B931D9" w:rsidP="00E24C21">
            <w:pPr>
              <w:pStyle w:val="ListParagraph"/>
              <w:numPr>
                <w:ilvl w:val="0"/>
                <w:numId w:val="7"/>
              </w:numPr>
              <w:ind w:left="296" w:hanging="283"/>
              <w:jc w:val="both"/>
              <w:rPr>
                <w:sz w:val="22"/>
                <w:szCs w:val="22"/>
              </w:rPr>
            </w:pPr>
            <w:r w:rsidRPr="00E24D0F">
              <w:rPr>
                <w:sz w:val="22"/>
                <w:szCs w:val="22"/>
              </w:rPr>
              <w:t xml:space="preserve">Imunoloģiska hemolīze sakarā ar ABO nesaderību vai nesaderību citās antigēnu sistēmās (piem., </w:t>
            </w:r>
            <w:proofErr w:type="spellStart"/>
            <w:r w:rsidRPr="00E24D0F">
              <w:rPr>
                <w:sz w:val="22"/>
                <w:szCs w:val="22"/>
              </w:rPr>
              <w:t>Kidd</w:t>
            </w:r>
            <w:proofErr w:type="spellEnd"/>
            <w:r w:rsidRPr="00E24D0F">
              <w:rPr>
                <w:sz w:val="22"/>
                <w:szCs w:val="22"/>
              </w:rPr>
              <w:t>) .</w:t>
            </w:r>
          </w:p>
          <w:p w14:paraId="30BA4D19" w14:textId="77777777" w:rsidR="003360AC" w:rsidRPr="00E24D0F" w:rsidRDefault="00B931D9" w:rsidP="00E24C21">
            <w:pPr>
              <w:pStyle w:val="ListParagraph"/>
              <w:numPr>
                <w:ilvl w:val="0"/>
                <w:numId w:val="7"/>
              </w:numPr>
              <w:ind w:left="296" w:hanging="283"/>
              <w:jc w:val="both"/>
              <w:rPr>
                <w:sz w:val="22"/>
                <w:szCs w:val="22"/>
              </w:rPr>
            </w:pPr>
            <w:r w:rsidRPr="00E24D0F">
              <w:rPr>
                <w:sz w:val="22"/>
                <w:szCs w:val="22"/>
              </w:rPr>
              <w:t>Reakcija, kuras rezultātā notiek eritrocītu destrukcija un asinsritē nonāk brīvais hemoglobīns</w:t>
            </w:r>
          </w:p>
        </w:tc>
      </w:tr>
      <w:tr w:rsidR="00087C3D" w14:paraId="1618E2C7"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AE6B3"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b/>
              </w:rPr>
              <w:t xml:space="preserve">Novēlota </w:t>
            </w:r>
            <w:proofErr w:type="spellStart"/>
            <w:r w:rsidRPr="00E24D0F">
              <w:rPr>
                <w:rFonts w:ascii="Times New Roman" w:hAnsi="Times New Roman"/>
                <w:b/>
              </w:rPr>
              <w:t>hemolītiska</w:t>
            </w:r>
            <w:proofErr w:type="spellEnd"/>
            <w:r w:rsidRPr="00E24D0F">
              <w:rPr>
                <w:rFonts w:ascii="Times New Roman" w:hAnsi="Times New Roman"/>
                <w:b/>
              </w:rPr>
              <w:t xml:space="preserve"> TR</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5B11900"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eastAsia="Times New Roman" w:hAnsi="Times New Roman"/>
                <w:lang w:eastAsia="lv-LV"/>
              </w:rPr>
              <w:t xml:space="preserve">Imunoloģiska hemolīze sakarā ar citām </w:t>
            </w:r>
            <w:proofErr w:type="spellStart"/>
            <w:r w:rsidRPr="00E24D0F">
              <w:rPr>
                <w:rFonts w:ascii="Times New Roman" w:eastAsia="Times New Roman" w:hAnsi="Times New Roman"/>
                <w:lang w:eastAsia="lv-LV"/>
              </w:rPr>
              <w:t>antieritrocitārām</w:t>
            </w:r>
            <w:proofErr w:type="spellEnd"/>
            <w:r w:rsidRPr="00E24D0F">
              <w:rPr>
                <w:rFonts w:ascii="Times New Roman" w:eastAsia="Times New Roman" w:hAnsi="Times New Roman"/>
                <w:lang w:eastAsia="lv-LV"/>
              </w:rPr>
              <w:t xml:space="preserve"> antivielām iepriekš </w:t>
            </w:r>
            <w:proofErr w:type="spellStart"/>
            <w:r w:rsidRPr="00E24D0F">
              <w:rPr>
                <w:rFonts w:ascii="Times New Roman" w:eastAsia="Times New Roman" w:hAnsi="Times New Roman"/>
                <w:lang w:eastAsia="lv-LV"/>
              </w:rPr>
              <w:t>sensibilizēta</w:t>
            </w:r>
            <w:proofErr w:type="spellEnd"/>
            <w:r w:rsidRPr="00E24D0F">
              <w:rPr>
                <w:rFonts w:ascii="Times New Roman" w:eastAsia="Times New Roman" w:hAnsi="Times New Roman"/>
                <w:lang w:eastAsia="lv-LV"/>
              </w:rPr>
              <w:t xml:space="preserve"> recipienta plazmā (</w:t>
            </w:r>
            <w:proofErr w:type="spellStart"/>
            <w:r w:rsidRPr="00E24D0F">
              <w:rPr>
                <w:rFonts w:ascii="Times New Roman" w:eastAsia="Times New Roman" w:hAnsi="Times New Roman"/>
                <w:lang w:eastAsia="lv-LV"/>
              </w:rPr>
              <w:t>IgG</w:t>
            </w:r>
            <w:proofErr w:type="spellEnd"/>
            <w:r w:rsidRPr="00E24D0F">
              <w:rPr>
                <w:rFonts w:ascii="Times New Roman" w:eastAsia="Times New Roman" w:hAnsi="Times New Roman"/>
                <w:lang w:eastAsia="lv-LV"/>
              </w:rPr>
              <w:t xml:space="preserve">) jebkurā antigēnu sistēmā (izņemot ABO </w:t>
            </w:r>
            <w:proofErr w:type="spellStart"/>
            <w:r w:rsidRPr="00E24D0F">
              <w:rPr>
                <w:rFonts w:ascii="Times New Roman" w:eastAsia="Times New Roman" w:hAnsi="Times New Roman"/>
                <w:lang w:eastAsia="lv-LV"/>
              </w:rPr>
              <w:t>sisitēmā</w:t>
            </w:r>
            <w:proofErr w:type="spellEnd"/>
            <w:r w:rsidRPr="00E24D0F">
              <w:rPr>
                <w:rFonts w:ascii="Times New Roman" w:eastAsia="Times New Roman" w:hAnsi="Times New Roman"/>
                <w:lang w:eastAsia="lv-LV"/>
              </w:rPr>
              <w:t>),</w:t>
            </w:r>
            <w:r w:rsidRPr="00E24D0F">
              <w:rPr>
                <w:rFonts w:ascii="Times New Roman" w:hAnsi="Times New Roman"/>
              </w:rPr>
              <w:t xml:space="preserve"> kas parasti izpaužas 24 stundas līdz 28 diena  pēc </w:t>
            </w:r>
            <w:proofErr w:type="spellStart"/>
            <w:r w:rsidRPr="00E24D0F">
              <w:rPr>
                <w:rFonts w:ascii="Times New Roman" w:hAnsi="Times New Roman"/>
              </w:rPr>
              <w:t>transfūzijas</w:t>
            </w:r>
            <w:proofErr w:type="spellEnd"/>
            <w:r w:rsidRPr="00E24D0F">
              <w:rPr>
                <w:rFonts w:ascii="Times New Roman" w:hAnsi="Times New Roman"/>
              </w:rPr>
              <w:t>.</w:t>
            </w:r>
          </w:p>
        </w:tc>
      </w:tr>
      <w:tr w:rsidR="00087C3D" w14:paraId="1B786D28"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0B499"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b/>
              </w:rPr>
              <w:t>Neimunoloģiska hemolīze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2DD364A"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Akūta </w:t>
            </w:r>
            <w:proofErr w:type="spellStart"/>
            <w:r w:rsidRPr="00E24D0F">
              <w:rPr>
                <w:rFonts w:ascii="Times New Roman" w:hAnsi="Times New Roman"/>
              </w:rPr>
              <w:t>hemolītiska</w:t>
            </w:r>
            <w:proofErr w:type="spellEnd"/>
            <w:r w:rsidRPr="00E24D0F">
              <w:rPr>
                <w:rFonts w:ascii="Times New Roman" w:hAnsi="Times New Roman"/>
              </w:rPr>
              <w:t xml:space="preserve"> </w:t>
            </w:r>
            <w:proofErr w:type="spellStart"/>
            <w:r w:rsidRPr="00E24D0F">
              <w:rPr>
                <w:rFonts w:ascii="Times New Roman" w:hAnsi="Times New Roman"/>
              </w:rPr>
              <w:t>transfūziju</w:t>
            </w:r>
            <w:proofErr w:type="spellEnd"/>
            <w:r w:rsidRPr="00E24D0F">
              <w:rPr>
                <w:rFonts w:ascii="Times New Roman" w:hAnsi="Times New Roman"/>
              </w:rPr>
              <w:t xml:space="preserve"> reakcija sakarā ar fizikālu, ķīmisku vai bioloģisku cēloni (piem., temperatūra, osmotiskais spiediens, medikamenti, u.c.)</w:t>
            </w:r>
          </w:p>
        </w:tc>
      </w:tr>
      <w:tr w:rsidR="00087C3D" w14:paraId="17F73274"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05AD0" w14:textId="77777777" w:rsidR="003360AC" w:rsidRPr="00E24D0F" w:rsidRDefault="00B931D9" w:rsidP="00777032">
            <w:pPr>
              <w:spacing w:before="60" w:after="60" w:line="240" w:lineRule="auto"/>
              <w:jc w:val="both"/>
              <w:rPr>
                <w:rFonts w:ascii="Times New Roman" w:hAnsi="Times New Roman"/>
                <w:highlight w:val="yellow"/>
              </w:rPr>
            </w:pPr>
            <w:proofErr w:type="spellStart"/>
            <w:r w:rsidRPr="00E24D0F">
              <w:rPr>
                <w:rFonts w:ascii="Times New Roman" w:hAnsi="Times New Roman"/>
                <w:b/>
              </w:rPr>
              <w:t>Anafilakse</w:t>
            </w:r>
            <w:proofErr w:type="spellEnd"/>
            <w:r w:rsidRPr="00E24D0F">
              <w:rPr>
                <w:rFonts w:ascii="Times New Roman" w:hAnsi="Times New Roman"/>
                <w:b/>
              </w:rPr>
              <w:t>/</w:t>
            </w:r>
            <w:proofErr w:type="spellStart"/>
            <w:r w:rsidRPr="00E24D0F">
              <w:rPr>
                <w:rFonts w:ascii="Times New Roman" w:hAnsi="Times New Roman"/>
                <w:b/>
              </w:rPr>
              <w:t>hipersensitivitāte</w:t>
            </w:r>
            <w:proofErr w:type="spellEnd"/>
          </w:p>
        </w:tc>
        <w:tc>
          <w:tcPr>
            <w:tcW w:w="6945" w:type="dxa"/>
            <w:tcBorders>
              <w:top w:val="single" w:sz="4" w:space="0" w:color="auto"/>
              <w:left w:val="single" w:sz="4" w:space="0" w:color="auto"/>
              <w:bottom w:val="single" w:sz="4" w:space="0" w:color="auto"/>
              <w:right w:val="single" w:sz="4" w:space="0" w:color="auto"/>
            </w:tcBorders>
            <w:vAlign w:val="center"/>
            <w:hideMark/>
          </w:tcPr>
          <w:p w14:paraId="06A8E21D" w14:textId="77777777" w:rsidR="00C16F98"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Akūta </w:t>
            </w:r>
            <w:proofErr w:type="spellStart"/>
            <w:r w:rsidRPr="00E24D0F">
              <w:rPr>
                <w:rFonts w:ascii="Times New Roman" w:hAnsi="Times New Roman"/>
              </w:rPr>
              <w:t>transfūziju</w:t>
            </w:r>
            <w:proofErr w:type="spellEnd"/>
            <w:r w:rsidRPr="00E24D0F">
              <w:rPr>
                <w:rFonts w:ascii="Times New Roman" w:hAnsi="Times New Roman"/>
              </w:rPr>
              <w:t xml:space="preserve"> reakcija pret plazmas olbaltumiem, kuru novēro pacientiem ar </w:t>
            </w:r>
            <w:proofErr w:type="spellStart"/>
            <w:r w:rsidRPr="00E24D0F">
              <w:rPr>
                <w:rFonts w:ascii="Times New Roman" w:hAnsi="Times New Roman"/>
              </w:rPr>
              <w:t>IgA</w:t>
            </w:r>
            <w:proofErr w:type="spellEnd"/>
            <w:r w:rsidRPr="00E24D0F">
              <w:rPr>
                <w:rFonts w:ascii="Times New Roman" w:hAnsi="Times New Roman"/>
              </w:rPr>
              <w:t xml:space="preserve"> deficītu un anti – </w:t>
            </w:r>
            <w:proofErr w:type="spellStart"/>
            <w:r w:rsidRPr="00E24D0F">
              <w:rPr>
                <w:rFonts w:ascii="Times New Roman" w:hAnsi="Times New Roman"/>
              </w:rPr>
              <w:t>IgA</w:t>
            </w:r>
            <w:proofErr w:type="spellEnd"/>
            <w:r w:rsidRPr="00E24D0F">
              <w:rPr>
                <w:rFonts w:ascii="Times New Roman" w:hAnsi="Times New Roman"/>
              </w:rPr>
              <w:t xml:space="preserve"> antivielām, kas radušās pēc grūtniecības vai iepriekšējām </w:t>
            </w:r>
            <w:proofErr w:type="spellStart"/>
            <w:r w:rsidRPr="00E24D0F">
              <w:rPr>
                <w:rFonts w:ascii="Times New Roman" w:hAnsi="Times New Roman"/>
              </w:rPr>
              <w:t>transfūzijām</w:t>
            </w:r>
            <w:proofErr w:type="spellEnd"/>
            <w:r w:rsidRPr="00E24D0F">
              <w:rPr>
                <w:rFonts w:ascii="Times New Roman" w:hAnsi="Times New Roman"/>
              </w:rPr>
              <w:t xml:space="preserve">. Nopietna alerģiska reakcija skar arī elpošanas un </w:t>
            </w:r>
            <w:proofErr w:type="spellStart"/>
            <w:r w:rsidRPr="00E24D0F">
              <w:rPr>
                <w:rFonts w:ascii="Times New Roman" w:hAnsi="Times New Roman"/>
              </w:rPr>
              <w:t>kardiovaskulāro</w:t>
            </w:r>
            <w:proofErr w:type="spellEnd"/>
            <w:r w:rsidRPr="00E24D0F">
              <w:rPr>
                <w:rFonts w:ascii="Times New Roman" w:hAnsi="Times New Roman"/>
              </w:rPr>
              <w:t xml:space="preserve"> sistēmu un izpaužas kā </w:t>
            </w:r>
            <w:proofErr w:type="spellStart"/>
            <w:r w:rsidRPr="00E24D0F">
              <w:rPr>
                <w:rFonts w:ascii="Times New Roman" w:hAnsi="Times New Roman"/>
              </w:rPr>
              <w:t>anafilakse</w:t>
            </w:r>
            <w:proofErr w:type="spellEnd"/>
            <w:r w:rsidRPr="00E24D0F">
              <w:rPr>
                <w:rFonts w:ascii="Times New Roman" w:hAnsi="Times New Roman"/>
              </w:rPr>
              <w:t>.</w:t>
            </w:r>
          </w:p>
        </w:tc>
      </w:tr>
      <w:tr w:rsidR="00087C3D" w14:paraId="7FA85351"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73D4C"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b/>
              </w:rPr>
              <w:t xml:space="preserve">Ar </w:t>
            </w:r>
            <w:proofErr w:type="spellStart"/>
            <w:r w:rsidRPr="00E24D0F">
              <w:rPr>
                <w:rFonts w:ascii="Times New Roman" w:hAnsi="Times New Roman"/>
                <w:b/>
              </w:rPr>
              <w:t>transfūziju</w:t>
            </w:r>
            <w:proofErr w:type="spellEnd"/>
            <w:r w:rsidRPr="00E24D0F">
              <w:rPr>
                <w:rFonts w:ascii="Times New Roman" w:hAnsi="Times New Roman"/>
                <w:b/>
              </w:rPr>
              <w:t xml:space="preserve"> saistīta plaušu bojājuma</w:t>
            </w:r>
            <w:r w:rsidRPr="00E24D0F">
              <w:rPr>
                <w:rFonts w:ascii="Times New Roman" w:hAnsi="Times New Roman"/>
              </w:rPr>
              <w:t xml:space="preserve"> (</w:t>
            </w:r>
            <w:r w:rsidRPr="00E24D0F">
              <w:rPr>
                <w:rFonts w:ascii="Times New Roman" w:hAnsi="Times New Roman"/>
                <w:b/>
              </w:rPr>
              <w:t>TRALI)</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AD74615"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Akūta </w:t>
            </w:r>
            <w:proofErr w:type="spellStart"/>
            <w:r w:rsidR="00F07009" w:rsidRPr="00E24D0F">
              <w:rPr>
                <w:rFonts w:ascii="Times New Roman" w:hAnsi="Times New Roman"/>
              </w:rPr>
              <w:t>transfūziju</w:t>
            </w:r>
            <w:proofErr w:type="spellEnd"/>
            <w:r w:rsidR="00F07009" w:rsidRPr="00E24D0F">
              <w:rPr>
                <w:rFonts w:ascii="Times New Roman" w:hAnsi="Times New Roman"/>
              </w:rPr>
              <w:t xml:space="preserve"> </w:t>
            </w:r>
            <w:r w:rsidRPr="00E24D0F">
              <w:rPr>
                <w:rFonts w:ascii="Times New Roman" w:hAnsi="Times New Roman"/>
              </w:rPr>
              <w:t xml:space="preserve">reakcija, kuras  cēlonis ir anti-HLA vai </w:t>
            </w:r>
            <w:proofErr w:type="spellStart"/>
            <w:r w:rsidRPr="00E24D0F">
              <w:rPr>
                <w:rFonts w:ascii="Times New Roman" w:hAnsi="Times New Roman"/>
              </w:rPr>
              <w:t>neitrofilu</w:t>
            </w:r>
            <w:proofErr w:type="spellEnd"/>
            <w:r w:rsidRPr="00E24D0F">
              <w:rPr>
                <w:rFonts w:ascii="Times New Roman" w:hAnsi="Times New Roman"/>
              </w:rPr>
              <w:t xml:space="preserve"> antivielu pasīva nokļūšana no asins komponenta </w:t>
            </w:r>
            <w:r w:rsidR="00F07009" w:rsidRPr="00E24D0F">
              <w:rPr>
                <w:rFonts w:ascii="Times New Roman" w:hAnsi="Times New Roman"/>
              </w:rPr>
              <w:t>(</w:t>
            </w:r>
            <w:r w:rsidRPr="00E24D0F">
              <w:rPr>
                <w:rFonts w:ascii="Times New Roman" w:hAnsi="Times New Roman"/>
              </w:rPr>
              <w:t xml:space="preserve">parasti </w:t>
            </w:r>
            <w:r w:rsidR="00F07009" w:rsidRPr="00E24D0F">
              <w:rPr>
                <w:rFonts w:ascii="Times New Roman" w:hAnsi="Times New Roman"/>
              </w:rPr>
              <w:t xml:space="preserve">no </w:t>
            </w:r>
            <w:r w:rsidRPr="00E24D0F">
              <w:rPr>
                <w:rFonts w:ascii="Times New Roman" w:hAnsi="Times New Roman"/>
              </w:rPr>
              <w:t xml:space="preserve">sievietes plazmas, </w:t>
            </w:r>
            <w:r w:rsidR="00F07009" w:rsidRPr="00E24D0F">
              <w:rPr>
                <w:rFonts w:ascii="Times New Roman" w:hAnsi="Times New Roman"/>
              </w:rPr>
              <w:t>kurai</w:t>
            </w:r>
            <w:r w:rsidRPr="00E24D0F">
              <w:rPr>
                <w:rFonts w:ascii="Times New Roman" w:hAnsi="Times New Roman"/>
              </w:rPr>
              <w:t xml:space="preserve"> bijušas atkārtotas grūtniecības) recipienta asinsritē, kas noved pie plaušu tūskas.</w:t>
            </w:r>
          </w:p>
        </w:tc>
      </w:tr>
      <w:tr w:rsidR="00087C3D" w14:paraId="64189646"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13EE6"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b/>
              </w:rPr>
              <w:t xml:space="preserve">Ar </w:t>
            </w:r>
            <w:proofErr w:type="spellStart"/>
            <w:r w:rsidRPr="00E24D0F">
              <w:rPr>
                <w:rFonts w:ascii="Times New Roman" w:hAnsi="Times New Roman"/>
                <w:b/>
              </w:rPr>
              <w:t>transfūziju</w:t>
            </w:r>
            <w:proofErr w:type="spellEnd"/>
            <w:r w:rsidRPr="00E24D0F">
              <w:rPr>
                <w:rFonts w:ascii="Times New Roman" w:hAnsi="Times New Roman"/>
                <w:b/>
              </w:rPr>
              <w:t xml:space="preserve"> pārnesta bakteriāla, vīrusu, parazitāra vai </w:t>
            </w:r>
            <w:proofErr w:type="spellStart"/>
            <w:r w:rsidRPr="00E24D0F">
              <w:rPr>
                <w:rFonts w:ascii="Times New Roman" w:hAnsi="Times New Roman"/>
                <w:b/>
              </w:rPr>
              <w:t>prionu</w:t>
            </w:r>
            <w:proofErr w:type="spellEnd"/>
            <w:r w:rsidRPr="00E24D0F">
              <w:rPr>
                <w:rFonts w:ascii="Times New Roman" w:hAnsi="Times New Roman"/>
                <w:b/>
              </w:rPr>
              <w:t xml:space="preserve"> infekcija</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A26F884"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Ar </w:t>
            </w:r>
            <w:proofErr w:type="spellStart"/>
            <w:r w:rsidRPr="00E24D0F">
              <w:rPr>
                <w:rFonts w:ascii="Times New Roman" w:hAnsi="Times New Roman"/>
              </w:rPr>
              <w:t>transfūziju</w:t>
            </w:r>
            <w:proofErr w:type="spellEnd"/>
            <w:r w:rsidRPr="00E24D0F">
              <w:rPr>
                <w:rFonts w:ascii="Times New Roman" w:hAnsi="Times New Roman"/>
              </w:rPr>
              <w:t xml:space="preserve"> pārnesta bakteriāla (</w:t>
            </w:r>
            <w:proofErr w:type="spellStart"/>
            <w:r w:rsidRPr="00E24D0F">
              <w:rPr>
                <w:rFonts w:ascii="Times New Roman" w:hAnsi="Times New Roman"/>
              </w:rPr>
              <w:t>Eschericia</w:t>
            </w:r>
            <w:proofErr w:type="spellEnd"/>
            <w:r w:rsidRPr="00E24D0F">
              <w:rPr>
                <w:rFonts w:ascii="Times New Roman" w:hAnsi="Times New Roman"/>
              </w:rPr>
              <w:t xml:space="preserve"> </w:t>
            </w:r>
            <w:proofErr w:type="spellStart"/>
            <w:r w:rsidRPr="00E24D0F">
              <w:rPr>
                <w:rFonts w:ascii="Times New Roman" w:hAnsi="Times New Roman"/>
              </w:rPr>
              <w:t>coli</w:t>
            </w:r>
            <w:proofErr w:type="spellEnd"/>
            <w:r w:rsidRPr="00E24D0F">
              <w:rPr>
                <w:rFonts w:ascii="Times New Roman" w:hAnsi="Times New Roman"/>
              </w:rPr>
              <w:t xml:space="preserve"> </w:t>
            </w:r>
            <w:proofErr w:type="spellStart"/>
            <w:r w:rsidRPr="00E24D0F">
              <w:rPr>
                <w:rFonts w:ascii="Times New Roman" w:hAnsi="Times New Roman"/>
              </w:rPr>
              <w:t>u.c</w:t>
            </w:r>
            <w:proofErr w:type="spellEnd"/>
            <w:r w:rsidRPr="00E24D0F">
              <w:rPr>
                <w:rFonts w:ascii="Times New Roman" w:hAnsi="Times New Roman"/>
              </w:rPr>
              <w:t xml:space="preserve">), vīrusu (HBV,HCV,HIV I,II u.c.), parazitāra (malārija u.c.) vai  </w:t>
            </w:r>
            <w:proofErr w:type="spellStart"/>
            <w:r w:rsidRPr="00E24D0F">
              <w:rPr>
                <w:rFonts w:ascii="Times New Roman" w:hAnsi="Times New Roman"/>
              </w:rPr>
              <w:t>prionu</w:t>
            </w:r>
            <w:proofErr w:type="spellEnd"/>
            <w:r w:rsidRPr="00E24D0F">
              <w:rPr>
                <w:rFonts w:ascii="Times New Roman" w:hAnsi="Times New Roman"/>
              </w:rPr>
              <w:t xml:space="preserve"> (</w:t>
            </w:r>
            <w:proofErr w:type="spellStart"/>
            <w:r w:rsidRPr="00E24D0F">
              <w:rPr>
                <w:rFonts w:ascii="Times New Roman" w:hAnsi="Times New Roman"/>
              </w:rPr>
              <w:t>Kreicfelda</w:t>
            </w:r>
            <w:proofErr w:type="spellEnd"/>
            <w:r w:rsidRPr="00E24D0F">
              <w:rPr>
                <w:rFonts w:ascii="Times New Roman" w:hAnsi="Times New Roman"/>
              </w:rPr>
              <w:t>-Jakoba slimība) infekcija</w:t>
            </w:r>
          </w:p>
        </w:tc>
      </w:tr>
      <w:tr w:rsidR="00087C3D" w14:paraId="26D3F475"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9EFB9" w14:textId="77777777" w:rsidR="003360AC" w:rsidRPr="00E24D0F" w:rsidRDefault="00B931D9" w:rsidP="00777032">
            <w:pPr>
              <w:spacing w:before="60" w:after="60" w:line="240" w:lineRule="auto"/>
              <w:jc w:val="both"/>
              <w:rPr>
                <w:rFonts w:ascii="Times New Roman" w:hAnsi="Times New Roman"/>
              </w:rPr>
            </w:pPr>
            <w:proofErr w:type="spellStart"/>
            <w:r w:rsidRPr="00E24D0F">
              <w:rPr>
                <w:rFonts w:ascii="Times New Roman" w:hAnsi="Times New Roman"/>
                <w:b/>
              </w:rPr>
              <w:t>Pēctransfūzijas</w:t>
            </w:r>
            <w:proofErr w:type="spellEnd"/>
            <w:r w:rsidRPr="00E24D0F">
              <w:rPr>
                <w:rFonts w:ascii="Times New Roman" w:hAnsi="Times New Roman"/>
                <w:b/>
              </w:rPr>
              <w:t xml:space="preserve"> purpura (PPT)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57E3C17"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Novēlota </w:t>
            </w:r>
            <w:proofErr w:type="spellStart"/>
            <w:r w:rsidRPr="00E24D0F">
              <w:rPr>
                <w:rFonts w:ascii="Times New Roman" w:hAnsi="Times New Roman"/>
              </w:rPr>
              <w:t>transfūziju</w:t>
            </w:r>
            <w:proofErr w:type="spellEnd"/>
            <w:r w:rsidRPr="00E24D0F">
              <w:rPr>
                <w:rFonts w:ascii="Times New Roman" w:hAnsi="Times New Roman"/>
              </w:rPr>
              <w:t xml:space="preserve"> reakcija, kuras cēlonis ir  pacienta </w:t>
            </w:r>
            <w:proofErr w:type="spellStart"/>
            <w:r w:rsidRPr="00E24D0F">
              <w:rPr>
                <w:rFonts w:ascii="Times New Roman" w:hAnsi="Times New Roman"/>
              </w:rPr>
              <w:t>antitrombocitārās</w:t>
            </w:r>
            <w:proofErr w:type="spellEnd"/>
            <w:r w:rsidRPr="00E24D0F">
              <w:rPr>
                <w:rFonts w:ascii="Times New Roman" w:hAnsi="Times New Roman"/>
              </w:rPr>
              <w:t xml:space="preserve"> </w:t>
            </w:r>
            <w:proofErr w:type="spellStart"/>
            <w:r w:rsidRPr="00E24D0F">
              <w:rPr>
                <w:rFonts w:ascii="Times New Roman" w:hAnsi="Times New Roman"/>
              </w:rPr>
              <w:t>aloantivielas</w:t>
            </w:r>
            <w:proofErr w:type="spellEnd"/>
            <w:r w:rsidRPr="00E24D0F">
              <w:rPr>
                <w:rFonts w:ascii="Times New Roman" w:hAnsi="Times New Roman"/>
              </w:rPr>
              <w:t xml:space="preserve">, kas radušās iepriekšēju grūtniecību vai </w:t>
            </w:r>
            <w:proofErr w:type="spellStart"/>
            <w:r w:rsidRPr="00E24D0F">
              <w:rPr>
                <w:rFonts w:ascii="Times New Roman" w:hAnsi="Times New Roman"/>
              </w:rPr>
              <w:t>transfūziju</w:t>
            </w:r>
            <w:proofErr w:type="spellEnd"/>
            <w:r w:rsidRPr="00E24D0F">
              <w:rPr>
                <w:rFonts w:ascii="Times New Roman" w:hAnsi="Times New Roman"/>
              </w:rPr>
              <w:t xml:space="preserve"> rezultātā un kas reaģē ar </w:t>
            </w:r>
            <w:proofErr w:type="spellStart"/>
            <w:r w:rsidRPr="00E24D0F">
              <w:rPr>
                <w:rFonts w:ascii="Times New Roman" w:hAnsi="Times New Roman"/>
              </w:rPr>
              <w:t>donoraTr</w:t>
            </w:r>
            <w:proofErr w:type="spellEnd"/>
            <w:r w:rsidRPr="00E24D0F">
              <w:rPr>
                <w:rFonts w:ascii="Times New Roman" w:hAnsi="Times New Roman"/>
              </w:rPr>
              <w:t xml:space="preserve"> antigēniem.</w:t>
            </w:r>
            <w:r w:rsidRPr="00E24D0F">
              <w:rPr>
                <w:rFonts w:ascii="Times New Roman" w:eastAsiaTheme="minorEastAsia" w:hAnsi="Times New Roman"/>
              </w:rPr>
              <w:t xml:space="preserve"> </w:t>
            </w:r>
          </w:p>
        </w:tc>
      </w:tr>
      <w:tr w:rsidR="00087C3D" w14:paraId="6F3D53DB"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5E587" w14:textId="77777777" w:rsidR="003360AC" w:rsidRPr="00E24D0F" w:rsidRDefault="00B931D9" w:rsidP="00777032">
            <w:pPr>
              <w:spacing w:before="60" w:after="60" w:line="240" w:lineRule="auto"/>
              <w:jc w:val="both"/>
              <w:rPr>
                <w:rFonts w:ascii="Times New Roman" w:hAnsi="Times New Roman"/>
                <w:b/>
              </w:rPr>
            </w:pPr>
            <w:r w:rsidRPr="00E24D0F">
              <w:rPr>
                <w:rFonts w:ascii="Times New Roman" w:hAnsi="Times New Roman"/>
                <w:b/>
              </w:rPr>
              <w:t xml:space="preserve">Ar </w:t>
            </w:r>
            <w:proofErr w:type="spellStart"/>
            <w:r w:rsidRPr="00E24D0F">
              <w:rPr>
                <w:rFonts w:ascii="Times New Roman" w:hAnsi="Times New Roman"/>
                <w:b/>
              </w:rPr>
              <w:t>transfūziju</w:t>
            </w:r>
            <w:proofErr w:type="spellEnd"/>
            <w:r w:rsidRPr="00E24D0F">
              <w:rPr>
                <w:rFonts w:ascii="Times New Roman" w:hAnsi="Times New Roman"/>
                <w:b/>
              </w:rPr>
              <w:t xml:space="preserve"> saistīta </w:t>
            </w:r>
            <w:r w:rsidR="00707499" w:rsidRPr="00E24D0F">
              <w:rPr>
                <w:rFonts w:ascii="Times New Roman" w:hAnsi="Times New Roman"/>
                <w:b/>
              </w:rPr>
              <w:t>reakcija “Transplantāts pret saimnieku”</w:t>
            </w:r>
            <w:r w:rsidRPr="00E24D0F">
              <w:rPr>
                <w:rFonts w:ascii="Times New Roman" w:hAnsi="Times New Roman"/>
                <w:b/>
              </w:rPr>
              <w:t xml:space="preserve"> (GVHD)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6532848"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Novēlota </w:t>
            </w:r>
            <w:r w:rsidR="00F07009" w:rsidRPr="00E24D0F">
              <w:rPr>
                <w:rFonts w:ascii="Times New Roman" w:hAnsi="Times New Roman"/>
              </w:rPr>
              <w:t xml:space="preserve">(20-30dienas pēc </w:t>
            </w:r>
            <w:proofErr w:type="spellStart"/>
            <w:r w:rsidR="00F07009" w:rsidRPr="00E24D0F">
              <w:rPr>
                <w:rFonts w:ascii="Times New Roman" w:hAnsi="Times New Roman"/>
              </w:rPr>
              <w:t>transfūzijas</w:t>
            </w:r>
            <w:proofErr w:type="spellEnd"/>
            <w:r w:rsidR="00F07009" w:rsidRPr="00E24D0F">
              <w:rPr>
                <w:rFonts w:ascii="Times New Roman" w:hAnsi="Times New Roman"/>
              </w:rPr>
              <w:t>)</w:t>
            </w:r>
            <w:r w:rsidRPr="00E24D0F">
              <w:rPr>
                <w:rFonts w:ascii="Times New Roman" w:hAnsi="Times New Roman"/>
              </w:rPr>
              <w:t xml:space="preserve">, potenciāli letāla  </w:t>
            </w:r>
            <w:proofErr w:type="spellStart"/>
            <w:r w:rsidR="00F07009" w:rsidRPr="00E24D0F">
              <w:rPr>
                <w:rFonts w:ascii="Times New Roman" w:hAnsi="Times New Roman"/>
              </w:rPr>
              <w:t>transfūziju</w:t>
            </w:r>
            <w:proofErr w:type="spellEnd"/>
            <w:r w:rsidR="00F07009" w:rsidRPr="00E24D0F">
              <w:rPr>
                <w:rFonts w:ascii="Times New Roman" w:hAnsi="Times New Roman"/>
              </w:rPr>
              <w:t xml:space="preserve"> </w:t>
            </w:r>
            <w:r w:rsidRPr="00E24D0F">
              <w:rPr>
                <w:rFonts w:ascii="Times New Roman" w:hAnsi="Times New Roman"/>
              </w:rPr>
              <w:t xml:space="preserve">reakcija, kuras pamatā ir pārlieto dzīvotspējīgo donora limfocītu </w:t>
            </w:r>
            <w:proofErr w:type="spellStart"/>
            <w:r w:rsidRPr="00E24D0F">
              <w:rPr>
                <w:rFonts w:ascii="Times New Roman" w:hAnsi="Times New Roman"/>
              </w:rPr>
              <w:t>proliferācija</w:t>
            </w:r>
            <w:proofErr w:type="spellEnd"/>
            <w:r w:rsidRPr="00E24D0F">
              <w:rPr>
                <w:rFonts w:ascii="Times New Roman" w:hAnsi="Times New Roman"/>
              </w:rPr>
              <w:t xml:space="preserve"> pacientam ar nomāktu imunitāti. Donora T limfocīti reaģē ar pacienta kaula smadzeņu šūnām, izsaucot </w:t>
            </w:r>
            <w:proofErr w:type="spellStart"/>
            <w:r w:rsidRPr="00E24D0F">
              <w:rPr>
                <w:rFonts w:ascii="Times New Roman" w:hAnsi="Times New Roman"/>
              </w:rPr>
              <w:t>pancitopēniju</w:t>
            </w:r>
            <w:proofErr w:type="spellEnd"/>
            <w:r w:rsidRPr="00E24D0F">
              <w:rPr>
                <w:rFonts w:ascii="Times New Roman" w:hAnsi="Times New Roman"/>
              </w:rPr>
              <w:t>. Izpaužas ar ādas, kuņģa-zarnu trakta un aknu bojājumu.</w:t>
            </w:r>
          </w:p>
        </w:tc>
      </w:tr>
      <w:tr w:rsidR="00087C3D" w14:paraId="4CCB4537"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6E296" w14:textId="77777777" w:rsidR="003360AC" w:rsidRPr="00E24D0F" w:rsidRDefault="00B931D9" w:rsidP="00777032">
            <w:pPr>
              <w:spacing w:before="60" w:after="60" w:line="240" w:lineRule="auto"/>
              <w:jc w:val="both"/>
              <w:rPr>
                <w:rFonts w:ascii="Times New Roman" w:hAnsi="Times New Roman"/>
                <w:b/>
              </w:rPr>
            </w:pPr>
            <w:proofErr w:type="spellStart"/>
            <w:r w:rsidRPr="00E24D0F">
              <w:rPr>
                <w:rFonts w:ascii="Times New Roman" w:hAnsi="Times New Roman"/>
                <w:b/>
              </w:rPr>
              <w:t>Febrīla</w:t>
            </w:r>
            <w:proofErr w:type="spellEnd"/>
            <w:r w:rsidRPr="00E24D0F">
              <w:rPr>
                <w:rFonts w:ascii="Times New Roman" w:hAnsi="Times New Roman"/>
                <w:b/>
              </w:rPr>
              <w:t xml:space="preserve"> </w:t>
            </w:r>
            <w:proofErr w:type="spellStart"/>
            <w:r w:rsidRPr="00E24D0F">
              <w:rPr>
                <w:rFonts w:ascii="Times New Roman" w:hAnsi="Times New Roman"/>
                <w:b/>
              </w:rPr>
              <w:t>nehemolītiska</w:t>
            </w:r>
            <w:proofErr w:type="spellEnd"/>
            <w:r w:rsidRPr="00E24D0F">
              <w:rPr>
                <w:rFonts w:ascii="Times New Roman" w:hAnsi="Times New Roman"/>
                <w:b/>
              </w:rPr>
              <w:t xml:space="preserve"> </w:t>
            </w:r>
            <w:proofErr w:type="spellStart"/>
            <w:r w:rsidRPr="00E24D0F">
              <w:rPr>
                <w:rFonts w:ascii="Times New Roman" w:hAnsi="Times New Roman"/>
                <w:b/>
              </w:rPr>
              <w:t>transfūziju</w:t>
            </w:r>
            <w:proofErr w:type="spellEnd"/>
            <w:r w:rsidRPr="00E24D0F">
              <w:rPr>
                <w:rFonts w:ascii="Times New Roman" w:hAnsi="Times New Roman"/>
                <w:b/>
              </w:rPr>
              <w:t xml:space="preserve"> reakcija</w:t>
            </w:r>
          </w:p>
        </w:tc>
        <w:tc>
          <w:tcPr>
            <w:tcW w:w="6945" w:type="dxa"/>
            <w:tcBorders>
              <w:top w:val="single" w:sz="4" w:space="0" w:color="auto"/>
              <w:left w:val="single" w:sz="4" w:space="0" w:color="auto"/>
              <w:bottom w:val="single" w:sz="4" w:space="0" w:color="auto"/>
              <w:right w:val="single" w:sz="4" w:space="0" w:color="auto"/>
            </w:tcBorders>
            <w:vAlign w:val="center"/>
          </w:tcPr>
          <w:p w14:paraId="4EEF48DE" w14:textId="77777777" w:rsidR="003360AC" w:rsidRPr="00E24D0F" w:rsidRDefault="00B931D9" w:rsidP="00A50BB3">
            <w:pPr>
              <w:spacing w:before="60" w:after="60" w:line="240" w:lineRule="auto"/>
              <w:jc w:val="both"/>
              <w:rPr>
                <w:rFonts w:ascii="Times New Roman" w:hAnsi="Times New Roman"/>
              </w:rPr>
            </w:pPr>
            <w:proofErr w:type="spellStart"/>
            <w:r w:rsidRPr="00E24D0F">
              <w:rPr>
                <w:rFonts w:ascii="Times New Roman" w:hAnsi="Times New Roman"/>
              </w:rPr>
              <w:t>Nehemolītiska</w:t>
            </w:r>
            <w:proofErr w:type="spellEnd"/>
            <w:r w:rsidRPr="00E24D0F">
              <w:rPr>
                <w:rFonts w:ascii="Times New Roman" w:hAnsi="Times New Roman"/>
              </w:rPr>
              <w:t xml:space="preserve"> </w:t>
            </w:r>
            <w:proofErr w:type="spellStart"/>
            <w:r w:rsidRPr="00E24D0F">
              <w:rPr>
                <w:rFonts w:ascii="Times New Roman" w:hAnsi="Times New Roman"/>
              </w:rPr>
              <w:t>transfūziju</w:t>
            </w:r>
            <w:proofErr w:type="spellEnd"/>
            <w:r w:rsidRPr="00E24D0F">
              <w:rPr>
                <w:rFonts w:ascii="Times New Roman" w:hAnsi="Times New Roman"/>
              </w:rPr>
              <w:t xml:space="preserve"> reakcija, kuru izraisa recipienta anti – HLA antivielas pret donora leikocītiem vai </w:t>
            </w:r>
            <w:proofErr w:type="spellStart"/>
            <w:r w:rsidRPr="00E24D0F">
              <w:rPr>
                <w:rFonts w:ascii="Times New Roman" w:hAnsi="Times New Roman"/>
              </w:rPr>
              <w:t>pirogēni</w:t>
            </w:r>
            <w:proofErr w:type="spellEnd"/>
            <w:r w:rsidRPr="00E24D0F">
              <w:rPr>
                <w:rFonts w:ascii="Times New Roman" w:hAnsi="Times New Roman"/>
              </w:rPr>
              <w:t xml:space="preserve"> </w:t>
            </w:r>
            <w:proofErr w:type="spellStart"/>
            <w:r w:rsidRPr="00E24D0F">
              <w:rPr>
                <w:rFonts w:ascii="Times New Roman" w:hAnsi="Times New Roman"/>
              </w:rPr>
              <w:t>citokīni</w:t>
            </w:r>
            <w:proofErr w:type="spellEnd"/>
            <w:r w:rsidRPr="00E24D0F">
              <w:rPr>
                <w:rFonts w:ascii="Times New Roman" w:hAnsi="Times New Roman"/>
              </w:rPr>
              <w:t>, kas rodas nepareizi uzglabātos asins komponentos (pārsvarā trombocītu masā), kas izpaužas ar temperatūras paaugstināšanos vismaz par 1</w:t>
            </w:r>
            <w:r w:rsidR="00075E2A" w:rsidRPr="00E24D0F">
              <w:rPr>
                <w:rFonts w:ascii="Times New Roman" w:hAnsi="Times New Roman"/>
                <w:vertAlign w:val="superscript"/>
              </w:rPr>
              <w:t>o</w:t>
            </w:r>
            <w:r w:rsidRPr="00E24D0F">
              <w:rPr>
                <w:rFonts w:ascii="Times New Roman" w:hAnsi="Times New Roman"/>
              </w:rPr>
              <w:t xml:space="preserve">C </w:t>
            </w:r>
            <w:r>
              <w:rPr>
                <w:rStyle w:val="EndnoteReference"/>
                <w:rFonts w:ascii="Times New Roman" w:hAnsi="Times New Roman"/>
              </w:rPr>
              <w:endnoteReference w:id="3"/>
            </w:r>
            <w:r w:rsidRPr="00E24D0F">
              <w:rPr>
                <w:rFonts w:ascii="Times New Roman" w:hAnsi="Times New Roman"/>
              </w:rPr>
              <w:t xml:space="preserve"> 24 stundu laikā</w:t>
            </w:r>
            <w:r w:rsidR="00A50BB3">
              <w:rPr>
                <w:rFonts w:ascii="Times New Roman" w:hAnsi="Times New Roman"/>
              </w:rPr>
              <w:t xml:space="preserve">, </w:t>
            </w:r>
            <w:r w:rsidR="00A50BB3" w:rsidRPr="004525E7">
              <w:rPr>
                <w:rFonts w:ascii="Times New Roman" w:hAnsi="Times New Roman"/>
                <w:u w:val="double"/>
              </w:rPr>
              <w:t>nopietnos gadījumos par 2</w:t>
            </w:r>
            <w:r w:rsidR="00A50BB3" w:rsidRPr="004525E7">
              <w:rPr>
                <w:rFonts w:ascii="Times New Roman" w:hAnsi="Times New Roman"/>
                <w:u w:val="double"/>
                <w:vertAlign w:val="superscript"/>
              </w:rPr>
              <w:t>o</w:t>
            </w:r>
            <w:r w:rsidR="00A50BB3" w:rsidRPr="004525E7">
              <w:rPr>
                <w:rFonts w:ascii="Times New Roman" w:hAnsi="Times New Roman"/>
                <w:u w:val="double"/>
              </w:rPr>
              <w:t>C un vairāk</w:t>
            </w:r>
            <w:r w:rsidR="00A50BB3">
              <w:rPr>
                <w:rFonts w:ascii="Times New Roman" w:hAnsi="Times New Roman"/>
              </w:rPr>
              <w:t>.</w:t>
            </w:r>
          </w:p>
        </w:tc>
      </w:tr>
      <w:tr w:rsidR="00087C3D" w14:paraId="622CF098"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2B1D48" w14:textId="77777777" w:rsidR="003360AC" w:rsidRPr="00E24D0F" w:rsidRDefault="00B931D9" w:rsidP="00777032">
            <w:pPr>
              <w:spacing w:before="60" w:after="60" w:line="240" w:lineRule="auto"/>
              <w:jc w:val="both"/>
              <w:rPr>
                <w:rFonts w:ascii="Times New Roman" w:hAnsi="Times New Roman"/>
                <w:b/>
              </w:rPr>
            </w:pPr>
            <w:r w:rsidRPr="00E24D0F">
              <w:rPr>
                <w:rFonts w:ascii="Times New Roman" w:hAnsi="Times New Roman"/>
                <w:b/>
              </w:rPr>
              <w:t xml:space="preserve">Ar </w:t>
            </w:r>
            <w:proofErr w:type="spellStart"/>
            <w:r w:rsidRPr="00E24D0F">
              <w:rPr>
                <w:rFonts w:ascii="Times New Roman" w:hAnsi="Times New Roman"/>
                <w:b/>
              </w:rPr>
              <w:t>transfūziju</w:t>
            </w:r>
            <w:proofErr w:type="spellEnd"/>
            <w:r w:rsidRPr="00E24D0F">
              <w:rPr>
                <w:rFonts w:ascii="Times New Roman" w:hAnsi="Times New Roman"/>
                <w:b/>
              </w:rPr>
              <w:t xml:space="preserve"> saistīta </w:t>
            </w:r>
            <w:proofErr w:type="spellStart"/>
            <w:r w:rsidRPr="00E24D0F">
              <w:rPr>
                <w:rFonts w:ascii="Times New Roman" w:hAnsi="Times New Roman"/>
                <w:b/>
              </w:rPr>
              <w:t>cirkulatora</w:t>
            </w:r>
            <w:proofErr w:type="spellEnd"/>
            <w:r w:rsidRPr="00E24D0F">
              <w:rPr>
                <w:rFonts w:ascii="Times New Roman" w:hAnsi="Times New Roman"/>
                <w:b/>
              </w:rPr>
              <w:t xml:space="preserve"> pārslodze (TACO)</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A0F25E0"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 xml:space="preserve">Akūta </w:t>
            </w:r>
            <w:proofErr w:type="spellStart"/>
            <w:r w:rsidR="00F07009" w:rsidRPr="00E24D0F">
              <w:rPr>
                <w:rFonts w:ascii="Times New Roman" w:hAnsi="Times New Roman"/>
              </w:rPr>
              <w:t>transfūziju</w:t>
            </w:r>
            <w:proofErr w:type="spellEnd"/>
            <w:r w:rsidR="00F07009" w:rsidRPr="00E24D0F">
              <w:rPr>
                <w:rFonts w:ascii="Times New Roman" w:hAnsi="Times New Roman"/>
              </w:rPr>
              <w:t xml:space="preserve"> </w:t>
            </w:r>
            <w:r w:rsidRPr="00E24D0F">
              <w:rPr>
                <w:rFonts w:ascii="Times New Roman" w:hAnsi="Times New Roman"/>
              </w:rPr>
              <w:t>reakcija, kuras  cēlonis ir masīva/pārlieku strauja asins komponentu vai albumīna šķīduma pārliešana, kas noved pie akūtas kreisā kambara pārslodzes.</w:t>
            </w:r>
          </w:p>
        </w:tc>
      </w:tr>
      <w:tr w:rsidR="00087C3D" w14:paraId="6382B7E6" w14:textId="77777777" w:rsidTr="00482F8A">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6D879" w14:textId="77777777" w:rsidR="003360AC" w:rsidRPr="00E24D0F" w:rsidRDefault="00B931D9" w:rsidP="00777032">
            <w:pPr>
              <w:spacing w:before="60" w:after="60" w:line="240" w:lineRule="auto"/>
              <w:jc w:val="both"/>
              <w:rPr>
                <w:rFonts w:ascii="Times New Roman" w:hAnsi="Times New Roman"/>
                <w:b/>
              </w:rPr>
            </w:pPr>
            <w:r w:rsidRPr="00E24D0F">
              <w:rPr>
                <w:rFonts w:ascii="Times New Roman" w:hAnsi="Times New Roman"/>
                <w:b/>
              </w:rPr>
              <w:t>Alerģiska reakcija</w:t>
            </w:r>
          </w:p>
        </w:tc>
        <w:tc>
          <w:tcPr>
            <w:tcW w:w="6945" w:type="dxa"/>
            <w:tcBorders>
              <w:top w:val="single" w:sz="4" w:space="0" w:color="auto"/>
              <w:left w:val="single" w:sz="4" w:space="0" w:color="auto"/>
              <w:bottom w:val="single" w:sz="4" w:space="0" w:color="auto"/>
              <w:right w:val="single" w:sz="4" w:space="0" w:color="auto"/>
            </w:tcBorders>
            <w:vAlign w:val="center"/>
          </w:tcPr>
          <w:p w14:paraId="147B9152" w14:textId="77777777" w:rsidR="003360AC" w:rsidRPr="00E24D0F" w:rsidRDefault="00B931D9" w:rsidP="00777032">
            <w:pPr>
              <w:spacing w:before="60" w:after="60" w:line="240" w:lineRule="auto"/>
              <w:jc w:val="both"/>
              <w:rPr>
                <w:rFonts w:ascii="Times New Roman" w:hAnsi="Times New Roman"/>
              </w:rPr>
            </w:pPr>
            <w:r w:rsidRPr="00E24D0F">
              <w:rPr>
                <w:rFonts w:ascii="Times New Roman" w:hAnsi="Times New Roman"/>
              </w:rPr>
              <w:t>Akūta,</w:t>
            </w:r>
            <w:r w:rsidR="00C063B2" w:rsidRPr="00E24D0F">
              <w:rPr>
                <w:rFonts w:ascii="Times New Roman" w:hAnsi="Times New Roman"/>
              </w:rPr>
              <w:t xml:space="preserve"> </w:t>
            </w:r>
            <w:r w:rsidRPr="00E24D0F">
              <w:rPr>
                <w:rFonts w:ascii="Times New Roman" w:hAnsi="Times New Roman"/>
              </w:rPr>
              <w:t xml:space="preserve">viegla </w:t>
            </w:r>
            <w:proofErr w:type="spellStart"/>
            <w:r w:rsidRPr="00E24D0F">
              <w:rPr>
                <w:rFonts w:ascii="Times New Roman" w:hAnsi="Times New Roman"/>
              </w:rPr>
              <w:t>nehemolītiska</w:t>
            </w:r>
            <w:proofErr w:type="spellEnd"/>
            <w:r w:rsidRPr="00E24D0F">
              <w:rPr>
                <w:rFonts w:ascii="Times New Roman" w:hAnsi="Times New Roman"/>
              </w:rPr>
              <w:t xml:space="preserve"> </w:t>
            </w:r>
            <w:proofErr w:type="spellStart"/>
            <w:r w:rsidRPr="00E24D0F">
              <w:rPr>
                <w:rFonts w:ascii="Times New Roman" w:hAnsi="Times New Roman"/>
              </w:rPr>
              <w:t>transfūzijas</w:t>
            </w:r>
            <w:proofErr w:type="spellEnd"/>
            <w:r w:rsidRPr="00E24D0F">
              <w:rPr>
                <w:rFonts w:ascii="Times New Roman" w:hAnsi="Times New Roman"/>
              </w:rPr>
              <w:t xml:space="preserve"> reakcija, kas saistīta ar neimunoloģiskiem vai imunoloģiskiem cēloņiem  -</w:t>
            </w:r>
            <w:proofErr w:type="spellStart"/>
            <w:r w:rsidRPr="00E24D0F">
              <w:rPr>
                <w:rFonts w:ascii="Times New Roman" w:hAnsi="Times New Roman"/>
              </w:rPr>
              <w:t>IgE</w:t>
            </w:r>
            <w:proofErr w:type="spellEnd"/>
            <w:r w:rsidRPr="00E24D0F">
              <w:rPr>
                <w:rFonts w:ascii="Times New Roman" w:hAnsi="Times New Roman"/>
              </w:rPr>
              <w:t xml:space="preserve"> antivielām recipienta plazmā pret donora plazmas proteīniem vai citiem alergēniem. Reakcija skar ādu un gļotādas un izpaužas ar izsitumiem /niezi. </w:t>
            </w:r>
          </w:p>
        </w:tc>
      </w:tr>
    </w:tbl>
    <w:p w14:paraId="28D5ECD7" w14:textId="77777777" w:rsidR="00482F8A" w:rsidRPr="00E24D0F" w:rsidRDefault="00B931D9" w:rsidP="00482F8A">
      <w:pPr>
        <w:pStyle w:val="BodyText"/>
        <w:kinsoku w:val="0"/>
        <w:overflowPunct w:val="0"/>
        <w:spacing w:before="120"/>
        <w:ind w:left="567" w:right="4"/>
        <w:jc w:val="both"/>
        <w:rPr>
          <w:sz w:val="24"/>
          <w:szCs w:val="24"/>
        </w:rPr>
      </w:pPr>
      <w:r w:rsidRPr="00E24D0F">
        <w:rPr>
          <w:sz w:val="24"/>
          <w:szCs w:val="24"/>
        </w:rPr>
        <w:t>Ja</w:t>
      </w:r>
      <w:r w:rsidRPr="00E24D0F">
        <w:rPr>
          <w:spacing w:val="12"/>
          <w:sz w:val="24"/>
          <w:szCs w:val="24"/>
        </w:rPr>
        <w:t xml:space="preserve"> </w:t>
      </w:r>
      <w:r w:rsidRPr="00E24D0F">
        <w:rPr>
          <w:spacing w:val="-1"/>
          <w:sz w:val="24"/>
          <w:szCs w:val="24"/>
        </w:rPr>
        <w:t>pēc</w:t>
      </w:r>
      <w:r w:rsidRPr="00E24D0F">
        <w:rPr>
          <w:spacing w:val="11"/>
          <w:sz w:val="24"/>
          <w:szCs w:val="24"/>
        </w:rPr>
        <w:t xml:space="preserve"> </w:t>
      </w:r>
      <w:r w:rsidRPr="00E24D0F">
        <w:rPr>
          <w:spacing w:val="-1"/>
          <w:sz w:val="24"/>
          <w:szCs w:val="24"/>
        </w:rPr>
        <w:t>asins</w:t>
      </w:r>
      <w:r w:rsidRPr="00E24D0F">
        <w:rPr>
          <w:spacing w:val="11"/>
          <w:sz w:val="24"/>
          <w:szCs w:val="24"/>
        </w:rPr>
        <w:t xml:space="preserve"> </w:t>
      </w:r>
      <w:r w:rsidRPr="00E24D0F">
        <w:rPr>
          <w:spacing w:val="-1"/>
          <w:sz w:val="24"/>
          <w:szCs w:val="24"/>
        </w:rPr>
        <w:t>komponenta</w:t>
      </w:r>
      <w:r w:rsidRPr="00E24D0F">
        <w:rPr>
          <w:spacing w:val="11"/>
          <w:sz w:val="24"/>
          <w:szCs w:val="24"/>
        </w:rPr>
        <w:t xml:space="preserve"> </w:t>
      </w:r>
      <w:r w:rsidRPr="00E24D0F">
        <w:rPr>
          <w:spacing w:val="-1"/>
          <w:sz w:val="24"/>
          <w:szCs w:val="24"/>
        </w:rPr>
        <w:t>pārliešanas</w:t>
      </w:r>
      <w:r w:rsidRPr="00E24D0F">
        <w:rPr>
          <w:spacing w:val="41"/>
          <w:sz w:val="24"/>
          <w:szCs w:val="24"/>
        </w:rPr>
        <w:t xml:space="preserve"> </w:t>
      </w:r>
      <w:r w:rsidRPr="00E24D0F">
        <w:rPr>
          <w:spacing w:val="-1"/>
          <w:sz w:val="24"/>
          <w:szCs w:val="24"/>
        </w:rPr>
        <w:t>recipientam</w:t>
      </w:r>
      <w:r w:rsidRPr="00E24D0F">
        <w:rPr>
          <w:spacing w:val="19"/>
          <w:sz w:val="24"/>
          <w:szCs w:val="24"/>
        </w:rPr>
        <w:t xml:space="preserve"> </w:t>
      </w:r>
      <w:r w:rsidRPr="00E24D0F">
        <w:rPr>
          <w:spacing w:val="-1"/>
          <w:sz w:val="24"/>
          <w:szCs w:val="24"/>
        </w:rPr>
        <w:t>ir</w:t>
      </w:r>
      <w:r w:rsidRPr="00E24D0F">
        <w:rPr>
          <w:spacing w:val="19"/>
          <w:sz w:val="24"/>
          <w:szCs w:val="24"/>
        </w:rPr>
        <w:t xml:space="preserve"> </w:t>
      </w:r>
      <w:r w:rsidRPr="00E24D0F">
        <w:rPr>
          <w:spacing w:val="-1"/>
          <w:sz w:val="24"/>
          <w:szCs w:val="24"/>
        </w:rPr>
        <w:t>blakne,</w:t>
      </w:r>
      <w:r w:rsidRPr="00E24D0F">
        <w:rPr>
          <w:spacing w:val="18"/>
          <w:sz w:val="24"/>
          <w:szCs w:val="24"/>
        </w:rPr>
        <w:t xml:space="preserve"> </w:t>
      </w:r>
      <w:r w:rsidRPr="00E24D0F">
        <w:rPr>
          <w:sz w:val="24"/>
          <w:szCs w:val="24"/>
        </w:rPr>
        <w:t>kas</w:t>
      </w:r>
      <w:r w:rsidRPr="00E24D0F">
        <w:rPr>
          <w:spacing w:val="18"/>
          <w:sz w:val="24"/>
          <w:szCs w:val="24"/>
        </w:rPr>
        <w:t xml:space="preserve"> </w:t>
      </w:r>
      <w:r w:rsidRPr="00E24D0F">
        <w:rPr>
          <w:sz w:val="24"/>
          <w:szCs w:val="24"/>
        </w:rPr>
        <w:t>rada</w:t>
      </w:r>
      <w:r w:rsidRPr="00E24D0F">
        <w:rPr>
          <w:spacing w:val="18"/>
          <w:sz w:val="24"/>
          <w:szCs w:val="24"/>
        </w:rPr>
        <w:t xml:space="preserve"> </w:t>
      </w:r>
      <w:r w:rsidRPr="00E24D0F">
        <w:rPr>
          <w:spacing w:val="-1"/>
          <w:sz w:val="24"/>
          <w:szCs w:val="24"/>
        </w:rPr>
        <w:t>šaubas</w:t>
      </w:r>
      <w:r w:rsidRPr="00E24D0F">
        <w:rPr>
          <w:spacing w:val="39"/>
          <w:sz w:val="24"/>
          <w:szCs w:val="24"/>
        </w:rPr>
        <w:t xml:space="preserve"> </w:t>
      </w:r>
      <w:r w:rsidRPr="00E24D0F">
        <w:rPr>
          <w:spacing w:val="-1"/>
          <w:sz w:val="24"/>
          <w:szCs w:val="24"/>
        </w:rPr>
        <w:t>par</w:t>
      </w:r>
      <w:r w:rsidRPr="00E24D0F">
        <w:rPr>
          <w:spacing w:val="14"/>
          <w:sz w:val="24"/>
          <w:szCs w:val="24"/>
        </w:rPr>
        <w:t xml:space="preserve"> </w:t>
      </w:r>
      <w:r w:rsidRPr="00E24D0F">
        <w:rPr>
          <w:spacing w:val="-1"/>
          <w:sz w:val="24"/>
          <w:szCs w:val="24"/>
        </w:rPr>
        <w:t>asins</w:t>
      </w:r>
      <w:r w:rsidRPr="00E24D0F">
        <w:rPr>
          <w:spacing w:val="13"/>
          <w:sz w:val="24"/>
          <w:szCs w:val="24"/>
        </w:rPr>
        <w:t xml:space="preserve"> </w:t>
      </w:r>
      <w:r w:rsidRPr="00E24D0F">
        <w:rPr>
          <w:spacing w:val="-1"/>
          <w:sz w:val="24"/>
          <w:szCs w:val="24"/>
        </w:rPr>
        <w:t>komponenta</w:t>
      </w:r>
      <w:r w:rsidRPr="00E24D0F">
        <w:rPr>
          <w:spacing w:val="13"/>
          <w:sz w:val="24"/>
          <w:szCs w:val="24"/>
        </w:rPr>
        <w:t xml:space="preserve"> </w:t>
      </w:r>
      <w:r w:rsidRPr="00E24D0F">
        <w:rPr>
          <w:spacing w:val="-1"/>
          <w:sz w:val="24"/>
          <w:szCs w:val="24"/>
        </w:rPr>
        <w:t>kvalitāti</w:t>
      </w:r>
      <w:r w:rsidRPr="00E24D0F">
        <w:rPr>
          <w:spacing w:val="13"/>
          <w:sz w:val="24"/>
          <w:szCs w:val="24"/>
        </w:rPr>
        <w:t xml:space="preserve"> </w:t>
      </w:r>
      <w:r w:rsidRPr="00E24D0F">
        <w:rPr>
          <w:sz w:val="24"/>
          <w:szCs w:val="24"/>
        </w:rPr>
        <w:t>un</w:t>
      </w:r>
      <w:r w:rsidRPr="00E24D0F">
        <w:rPr>
          <w:spacing w:val="12"/>
          <w:sz w:val="24"/>
          <w:szCs w:val="24"/>
        </w:rPr>
        <w:t xml:space="preserve"> </w:t>
      </w:r>
      <w:r w:rsidRPr="00E24D0F">
        <w:rPr>
          <w:spacing w:val="-1"/>
          <w:sz w:val="24"/>
          <w:szCs w:val="24"/>
        </w:rPr>
        <w:t>ir</w:t>
      </w:r>
      <w:r w:rsidRPr="00E24D0F">
        <w:rPr>
          <w:spacing w:val="39"/>
          <w:sz w:val="24"/>
          <w:szCs w:val="24"/>
        </w:rPr>
        <w:t xml:space="preserve"> </w:t>
      </w:r>
      <w:r w:rsidRPr="00E24D0F">
        <w:rPr>
          <w:spacing w:val="-1"/>
          <w:sz w:val="24"/>
          <w:szCs w:val="24"/>
        </w:rPr>
        <w:t>nepieciešamība</w:t>
      </w:r>
      <w:r w:rsidRPr="00E24D0F">
        <w:rPr>
          <w:spacing w:val="32"/>
          <w:sz w:val="24"/>
          <w:szCs w:val="24"/>
        </w:rPr>
        <w:t xml:space="preserve"> </w:t>
      </w:r>
      <w:r w:rsidRPr="00E24D0F">
        <w:rPr>
          <w:spacing w:val="-1"/>
          <w:sz w:val="24"/>
          <w:szCs w:val="24"/>
        </w:rPr>
        <w:t>aizturēt</w:t>
      </w:r>
      <w:r w:rsidRPr="00E24D0F">
        <w:rPr>
          <w:spacing w:val="35"/>
          <w:sz w:val="24"/>
          <w:szCs w:val="24"/>
        </w:rPr>
        <w:t xml:space="preserve"> </w:t>
      </w:r>
      <w:r w:rsidRPr="00E24D0F">
        <w:rPr>
          <w:spacing w:val="-1"/>
          <w:sz w:val="24"/>
          <w:szCs w:val="24"/>
        </w:rPr>
        <w:t>citus</w:t>
      </w:r>
      <w:r w:rsidRPr="00E24D0F">
        <w:rPr>
          <w:spacing w:val="35"/>
          <w:sz w:val="24"/>
          <w:szCs w:val="24"/>
        </w:rPr>
        <w:t xml:space="preserve"> </w:t>
      </w:r>
      <w:r w:rsidRPr="00E24D0F">
        <w:rPr>
          <w:spacing w:val="-1"/>
          <w:sz w:val="24"/>
          <w:szCs w:val="24"/>
        </w:rPr>
        <w:t>no</w:t>
      </w:r>
      <w:r w:rsidRPr="00E24D0F">
        <w:rPr>
          <w:spacing w:val="32"/>
          <w:sz w:val="24"/>
          <w:szCs w:val="24"/>
        </w:rPr>
        <w:t xml:space="preserve"> </w:t>
      </w:r>
      <w:r w:rsidRPr="00E24D0F">
        <w:rPr>
          <w:sz w:val="24"/>
          <w:szCs w:val="24"/>
        </w:rPr>
        <w:t>šī</w:t>
      </w:r>
      <w:r w:rsidRPr="00E24D0F">
        <w:rPr>
          <w:spacing w:val="32"/>
          <w:sz w:val="24"/>
          <w:szCs w:val="24"/>
        </w:rPr>
        <w:t xml:space="preserve"> </w:t>
      </w:r>
      <w:r w:rsidRPr="00E24D0F">
        <w:rPr>
          <w:spacing w:val="-1"/>
          <w:sz w:val="24"/>
          <w:szCs w:val="24"/>
        </w:rPr>
        <w:t>donora</w:t>
      </w:r>
      <w:r w:rsidRPr="00E24D0F">
        <w:rPr>
          <w:spacing w:val="13"/>
          <w:sz w:val="24"/>
          <w:szCs w:val="24"/>
        </w:rPr>
        <w:t xml:space="preserve"> </w:t>
      </w:r>
      <w:r w:rsidRPr="00E24D0F">
        <w:rPr>
          <w:spacing w:val="-1"/>
          <w:sz w:val="24"/>
          <w:szCs w:val="24"/>
        </w:rPr>
        <w:t>sagatavotos</w:t>
      </w:r>
      <w:r w:rsidRPr="00E24D0F">
        <w:rPr>
          <w:spacing w:val="13"/>
          <w:sz w:val="24"/>
          <w:szCs w:val="24"/>
        </w:rPr>
        <w:t xml:space="preserve"> </w:t>
      </w:r>
      <w:r w:rsidRPr="00E24D0F">
        <w:rPr>
          <w:spacing w:val="-1"/>
          <w:sz w:val="24"/>
          <w:szCs w:val="24"/>
        </w:rPr>
        <w:t>asins</w:t>
      </w:r>
      <w:r w:rsidRPr="00E24D0F">
        <w:rPr>
          <w:spacing w:val="13"/>
          <w:sz w:val="24"/>
          <w:szCs w:val="24"/>
        </w:rPr>
        <w:t xml:space="preserve"> </w:t>
      </w:r>
      <w:r w:rsidRPr="00E24D0F">
        <w:rPr>
          <w:spacing w:val="-1"/>
          <w:sz w:val="24"/>
          <w:szCs w:val="24"/>
        </w:rPr>
        <w:t>komponentus,</w:t>
      </w:r>
      <w:r w:rsidRPr="00E24D0F">
        <w:rPr>
          <w:spacing w:val="39"/>
          <w:w w:val="99"/>
          <w:sz w:val="24"/>
          <w:szCs w:val="24"/>
        </w:rPr>
        <w:t xml:space="preserve"> </w:t>
      </w:r>
      <w:r w:rsidRPr="00E24D0F">
        <w:rPr>
          <w:bCs/>
          <w:color w:val="FF0000"/>
          <w:sz w:val="24"/>
          <w:szCs w:val="24"/>
          <w:u w:val="single"/>
        </w:rPr>
        <w:t>steidzami</w:t>
      </w:r>
      <w:r w:rsidRPr="00E24D0F">
        <w:rPr>
          <w:bCs/>
          <w:color w:val="FF0000"/>
          <w:spacing w:val="-3"/>
          <w:sz w:val="24"/>
          <w:szCs w:val="24"/>
          <w:u w:val="single"/>
        </w:rPr>
        <w:t xml:space="preserve"> </w:t>
      </w:r>
      <w:r w:rsidRPr="00E24D0F">
        <w:rPr>
          <w:bCs/>
          <w:color w:val="FF0000"/>
          <w:sz w:val="24"/>
          <w:szCs w:val="24"/>
          <w:u w:val="single"/>
        </w:rPr>
        <w:t>ziņot</w:t>
      </w:r>
      <w:r w:rsidRPr="00E24D0F">
        <w:rPr>
          <w:color w:val="FF0000"/>
          <w:sz w:val="24"/>
          <w:szCs w:val="24"/>
        </w:rPr>
        <w:t xml:space="preserve"> </w:t>
      </w:r>
      <w:r w:rsidRPr="00E24D0F">
        <w:rPr>
          <w:sz w:val="24"/>
          <w:szCs w:val="24"/>
        </w:rPr>
        <w:t>VADC</w:t>
      </w:r>
      <w:r w:rsidRPr="00E24D0F">
        <w:rPr>
          <w:spacing w:val="22"/>
          <w:sz w:val="24"/>
          <w:szCs w:val="24"/>
        </w:rPr>
        <w:t xml:space="preserve"> </w:t>
      </w:r>
      <w:r w:rsidRPr="00E24D0F">
        <w:rPr>
          <w:sz w:val="24"/>
          <w:szCs w:val="24"/>
        </w:rPr>
        <w:t>Asins</w:t>
      </w:r>
      <w:r w:rsidRPr="00E24D0F">
        <w:rPr>
          <w:spacing w:val="21"/>
          <w:sz w:val="24"/>
          <w:szCs w:val="24"/>
        </w:rPr>
        <w:t xml:space="preserve"> </w:t>
      </w:r>
      <w:r w:rsidRPr="00E24D0F">
        <w:rPr>
          <w:spacing w:val="-1"/>
          <w:sz w:val="24"/>
          <w:szCs w:val="24"/>
        </w:rPr>
        <w:t>pagatavo</w:t>
      </w:r>
      <w:r w:rsidRPr="00E24D0F">
        <w:rPr>
          <w:sz w:val="24"/>
          <w:szCs w:val="24"/>
        </w:rPr>
        <w:t xml:space="preserve">jumu krājumu </w:t>
      </w:r>
      <w:r w:rsidRPr="00E24D0F">
        <w:rPr>
          <w:spacing w:val="-1"/>
          <w:sz w:val="24"/>
          <w:szCs w:val="24"/>
        </w:rPr>
        <w:t>nodaļai</w:t>
      </w:r>
      <w:r w:rsidRPr="00E24D0F">
        <w:rPr>
          <w:sz w:val="24"/>
          <w:szCs w:val="24"/>
        </w:rPr>
        <w:t xml:space="preserve"> </w:t>
      </w:r>
      <w:r w:rsidRPr="00E24D0F">
        <w:rPr>
          <w:spacing w:val="-1"/>
          <w:sz w:val="24"/>
          <w:szCs w:val="24"/>
        </w:rPr>
        <w:t xml:space="preserve">(Ekspedīcijai) pa telefonu </w:t>
      </w:r>
      <w:r w:rsidRPr="00E24D0F">
        <w:rPr>
          <w:sz w:val="24"/>
          <w:szCs w:val="24"/>
        </w:rPr>
        <w:t xml:space="preserve"> </w:t>
      </w:r>
      <w:r w:rsidRPr="00E24D0F">
        <w:rPr>
          <w:color w:val="FF0000"/>
          <w:spacing w:val="-1"/>
          <w:sz w:val="24"/>
          <w:szCs w:val="24"/>
        </w:rPr>
        <w:t xml:space="preserve">67471473 </w:t>
      </w:r>
      <w:r w:rsidRPr="00E24D0F">
        <w:rPr>
          <w:spacing w:val="-1"/>
          <w:sz w:val="24"/>
          <w:szCs w:val="24"/>
        </w:rPr>
        <w:t xml:space="preserve">vai </w:t>
      </w:r>
      <w:r w:rsidRPr="00E24D0F">
        <w:rPr>
          <w:color w:val="FF0000"/>
          <w:sz w:val="24"/>
          <w:szCs w:val="24"/>
        </w:rPr>
        <w:t>26158678</w:t>
      </w:r>
      <w:r w:rsidRPr="00E24D0F">
        <w:rPr>
          <w:sz w:val="24"/>
          <w:szCs w:val="24"/>
        </w:rPr>
        <w:t>.</w:t>
      </w:r>
    </w:p>
    <w:p w14:paraId="31EBB85E" w14:textId="77777777" w:rsidR="007C7E64" w:rsidRDefault="00B931D9">
      <w:pPr>
        <w:spacing w:after="0" w:line="240" w:lineRule="auto"/>
        <w:rPr>
          <w:rFonts w:ascii="Times New Roman" w:eastAsia="Times New Roman" w:hAnsi="Times New Roman"/>
          <w:b/>
          <w:sz w:val="24"/>
          <w:szCs w:val="24"/>
        </w:rPr>
      </w:pPr>
      <w:r>
        <w:br w:type="page"/>
      </w:r>
    </w:p>
    <w:p w14:paraId="3B0CB3D5" w14:textId="77777777" w:rsidR="00B85042" w:rsidRPr="00E24D0F" w:rsidRDefault="00B931D9" w:rsidP="00D47150">
      <w:pPr>
        <w:pStyle w:val="Heading2"/>
      </w:pPr>
      <w:bookmarkStart w:id="15" w:name="_Toc256000030"/>
      <w:r w:rsidRPr="00E24D0F">
        <w:lastRenderedPageBreak/>
        <w:t>Ziņošanas kārtība par blaknēm</w:t>
      </w:r>
      <w:bookmarkEnd w:id="1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268"/>
        <w:gridCol w:w="1559"/>
        <w:gridCol w:w="1134"/>
        <w:gridCol w:w="2835"/>
      </w:tblGrid>
      <w:tr w:rsidR="00087C3D" w14:paraId="00333668" w14:textId="77777777" w:rsidTr="00D47150">
        <w:trPr>
          <w:trHeight w:val="841"/>
          <w:tblHeader/>
        </w:trPr>
        <w:tc>
          <w:tcPr>
            <w:tcW w:w="1843" w:type="dxa"/>
            <w:tcBorders>
              <w:top w:val="nil"/>
              <w:left w:val="nil"/>
            </w:tcBorders>
            <w:shd w:val="clear" w:color="auto" w:fill="auto"/>
            <w:vAlign w:val="center"/>
          </w:tcPr>
          <w:p w14:paraId="715BC95E" w14:textId="77777777" w:rsidR="00B85042" w:rsidRPr="00E24D0F" w:rsidRDefault="00B85042" w:rsidP="00777032">
            <w:pPr>
              <w:spacing w:after="0" w:line="240" w:lineRule="auto"/>
              <w:jc w:val="center"/>
              <w:rPr>
                <w:rFonts w:ascii="Times New Roman" w:hAnsi="Times New Roman"/>
                <w:b/>
              </w:rPr>
            </w:pPr>
          </w:p>
        </w:tc>
        <w:tc>
          <w:tcPr>
            <w:tcW w:w="2268" w:type="dxa"/>
            <w:shd w:val="clear" w:color="auto" w:fill="D9D9D9" w:themeFill="background1" w:themeFillShade="D9"/>
            <w:vAlign w:val="center"/>
          </w:tcPr>
          <w:p w14:paraId="694916EE" w14:textId="77777777" w:rsidR="00B85042" w:rsidRPr="00E24D0F" w:rsidRDefault="00B931D9" w:rsidP="00777032">
            <w:pPr>
              <w:spacing w:after="0" w:line="240" w:lineRule="auto"/>
              <w:jc w:val="center"/>
              <w:rPr>
                <w:rFonts w:ascii="Times New Roman" w:hAnsi="Times New Roman"/>
              </w:rPr>
            </w:pPr>
            <w:r w:rsidRPr="00E24D0F">
              <w:rPr>
                <w:rFonts w:ascii="Times New Roman" w:hAnsi="Times New Roman"/>
                <w:b/>
              </w:rPr>
              <w:t>Ziņošanas paredzētās veidlapas</w:t>
            </w:r>
          </w:p>
        </w:tc>
        <w:tc>
          <w:tcPr>
            <w:tcW w:w="1559" w:type="dxa"/>
            <w:shd w:val="clear" w:color="auto" w:fill="D9D9D9" w:themeFill="background1" w:themeFillShade="D9"/>
            <w:vAlign w:val="center"/>
          </w:tcPr>
          <w:p w14:paraId="34018500" w14:textId="77777777" w:rsidR="00B85042" w:rsidRPr="00E24D0F" w:rsidRDefault="00B931D9" w:rsidP="00777032">
            <w:pPr>
              <w:spacing w:after="0" w:line="240" w:lineRule="auto"/>
              <w:jc w:val="center"/>
              <w:rPr>
                <w:rFonts w:ascii="Times New Roman" w:hAnsi="Times New Roman"/>
              </w:rPr>
            </w:pPr>
            <w:r w:rsidRPr="00E24D0F">
              <w:rPr>
                <w:rFonts w:ascii="Times New Roman" w:hAnsi="Times New Roman"/>
                <w:b/>
              </w:rPr>
              <w:t>Ziņojuma nosūtīšanas nosacījumi</w:t>
            </w:r>
          </w:p>
        </w:tc>
        <w:tc>
          <w:tcPr>
            <w:tcW w:w="1134" w:type="dxa"/>
            <w:shd w:val="clear" w:color="auto" w:fill="D9D9D9" w:themeFill="background1" w:themeFillShade="D9"/>
            <w:vAlign w:val="center"/>
          </w:tcPr>
          <w:p w14:paraId="395810FD" w14:textId="77777777" w:rsidR="00B85042" w:rsidRPr="00E24D0F" w:rsidRDefault="00B931D9" w:rsidP="00777032">
            <w:pPr>
              <w:spacing w:after="0" w:line="240" w:lineRule="auto"/>
              <w:jc w:val="center"/>
              <w:rPr>
                <w:rFonts w:ascii="Times New Roman" w:hAnsi="Times New Roman"/>
              </w:rPr>
            </w:pPr>
            <w:r w:rsidRPr="00E24D0F">
              <w:rPr>
                <w:rFonts w:ascii="Times New Roman" w:hAnsi="Times New Roman"/>
                <w:b/>
              </w:rPr>
              <w:t>Adresāts</w:t>
            </w:r>
          </w:p>
        </w:tc>
        <w:tc>
          <w:tcPr>
            <w:tcW w:w="2835" w:type="dxa"/>
            <w:shd w:val="clear" w:color="auto" w:fill="D9D9D9" w:themeFill="background1" w:themeFillShade="D9"/>
            <w:vAlign w:val="center"/>
          </w:tcPr>
          <w:p w14:paraId="02909866" w14:textId="77777777" w:rsidR="00B85042" w:rsidRPr="00E24D0F" w:rsidRDefault="00B931D9" w:rsidP="00777032">
            <w:pPr>
              <w:spacing w:after="0" w:line="240" w:lineRule="auto"/>
              <w:jc w:val="center"/>
              <w:rPr>
                <w:rFonts w:ascii="Times New Roman" w:hAnsi="Times New Roman"/>
              </w:rPr>
            </w:pPr>
            <w:r w:rsidRPr="00E24D0F">
              <w:rPr>
                <w:rFonts w:ascii="Times New Roman" w:hAnsi="Times New Roman"/>
                <w:b/>
              </w:rPr>
              <w:t>Ziņošanas veids</w:t>
            </w:r>
          </w:p>
        </w:tc>
      </w:tr>
      <w:tr w:rsidR="00087C3D" w14:paraId="09C24FDB" w14:textId="77777777" w:rsidTr="00D47150">
        <w:trPr>
          <w:trHeight w:val="756"/>
        </w:trPr>
        <w:tc>
          <w:tcPr>
            <w:tcW w:w="1843" w:type="dxa"/>
            <w:tcBorders>
              <w:bottom w:val="single" w:sz="4" w:space="0" w:color="auto"/>
            </w:tcBorders>
            <w:shd w:val="clear" w:color="auto" w:fill="D9D9D9" w:themeFill="background1" w:themeFillShade="D9"/>
            <w:vAlign w:val="center"/>
          </w:tcPr>
          <w:p w14:paraId="47BAF3D9" w14:textId="77777777" w:rsidR="00B85042" w:rsidRPr="00E24D0F" w:rsidRDefault="00B931D9" w:rsidP="00777032">
            <w:pPr>
              <w:spacing w:after="0" w:line="240" w:lineRule="auto"/>
              <w:jc w:val="center"/>
              <w:rPr>
                <w:rFonts w:ascii="Times New Roman" w:hAnsi="Times New Roman"/>
                <w:b/>
              </w:rPr>
            </w:pPr>
            <w:r w:rsidRPr="00E24D0F">
              <w:rPr>
                <w:rFonts w:ascii="Times New Roman" w:hAnsi="Times New Roman"/>
                <w:b/>
              </w:rPr>
              <w:t>Blakne</w:t>
            </w:r>
            <w:r w:rsidR="00707499" w:rsidRPr="00E24D0F">
              <w:rPr>
                <w:rFonts w:ascii="Times New Roman" w:hAnsi="Times New Roman"/>
                <w:b/>
              </w:rPr>
              <w:t xml:space="preserve"> (</w:t>
            </w:r>
            <w:r w:rsidRPr="00E24D0F">
              <w:rPr>
                <w:rFonts w:ascii="Times New Roman" w:hAnsi="Times New Roman"/>
                <w:b/>
              </w:rPr>
              <w:t>B</w:t>
            </w:r>
            <w:r w:rsidR="00707499" w:rsidRPr="00E24D0F">
              <w:rPr>
                <w:rFonts w:ascii="Times New Roman" w:hAnsi="Times New Roman"/>
                <w:b/>
              </w:rPr>
              <w:t>)</w:t>
            </w:r>
          </w:p>
        </w:tc>
        <w:tc>
          <w:tcPr>
            <w:tcW w:w="2268" w:type="dxa"/>
            <w:tcBorders>
              <w:bottom w:val="single" w:sz="4" w:space="0" w:color="auto"/>
            </w:tcBorders>
            <w:vAlign w:val="center"/>
          </w:tcPr>
          <w:p w14:paraId="6A29A1EB" w14:textId="77777777" w:rsidR="00B85042" w:rsidRPr="00E24D0F" w:rsidRDefault="00D47150" w:rsidP="00777032">
            <w:pPr>
              <w:spacing w:after="0" w:line="240" w:lineRule="auto"/>
              <w:rPr>
                <w:rFonts w:ascii="Times New Roman" w:hAnsi="Times New Roman"/>
              </w:rPr>
            </w:pPr>
            <w:hyperlink r:id="rId18" w:history="1">
              <w:r w:rsidR="000974C4">
                <w:rPr>
                  <w:rStyle w:val="Hyperlink"/>
                  <w:rFonts w:ascii="Times New Roman" w:hAnsi="Times New Roman"/>
                </w:rPr>
                <w:t xml:space="preserve">V-422 "Asins kabineta ziņojums par blakni" </w:t>
              </w:r>
            </w:hyperlink>
            <w:r w:rsidR="000974C4">
              <w:rPr>
                <w:rFonts w:ascii="Times New Roman" w:hAnsi="Times New Roman"/>
              </w:rPr>
              <w:t xml:space="preserve"> </w:t>
            </w:r>
          </w:p>
        </w:tc>
        <w:tc>
          <w:tcPr>
            <w:tcW w:w="1559" w:type="dxa"/>
            <w:tcBorders>
              <w:bottom w:val="single" w:sz="4" w:space="0" w:color="auto"/>
            </w:tcBorders>
            <w:vAlign w:val="center"/>
          </w:tcPr>
          <w:p w14:paraId="5A359900" w14:textId="77777777" w:rsidR="00B85042" w:rsidRPr="00E24D0F" w:rsidRDefault="00B931D9" w:rsidP="00777032">
            <w:pPr>
              <w:spacing w:after="0" w:line="240" w:lineRule="auto"/>
              <w:rPr>
                <w:rFonts w:ascii="Times New Roman" w:hAnsi="Times New Roman"/>
              </w:rPr>
            </w:pPr>
            <w:r w:rsidRPr="00E24D0F">
              <w:rPr>
                <w:rFonts w:ascii="Times New Roman" w:hAnsi="Times New Roman"/>
              </w:rPr>
              <w:t>Pēc iespējas īsā laikā</w:t>
            </w:r>
          </w:p>
        </w:tc>
        <w:tc>
          <w:tcPr>
            <w:tcW w:w="1134" w:type="dxa"/>
            <w:tcBorders>
              <w:bottom w:val="single" w:sz="4" w:space="0" w:color="auto"/>
            </w:tcBorders>
            <w:vAlign w:val="center"/>
          </w:tcPr>
          <w:p w14:paraId="553B6CAA" w14:textId="77777777" w:rsidR="00B85042" w:rsidRPr="00E24D0F" w:rsidRDefault="00B931D9" w:rsidP="00777032">
            <w:pPr>
              <w:spacing w:after="0" w:line="240" w:lineRule="auto"/>
              <w:rPr>
                <w:rFonts w:ascii="Times New Roman" w:hAnsi="Times New Roman"/>
              </w:rPr>
            </w:pPr>
            <w:r w:rsidRPr="00E24D0F">
              <w:rPr>
                <w:rFonts w:ascii="Times New Roman" w:hAnsi="Times New Roman"/>
              </w:rPr>
              <w:t>VADC</w:t>
            </w:r>
          </w:p>
        </w:tc>
        <w:tc>
          <w:tcPr>
            <w:tcW w:w="2835" w:type="dxa"/>
            <w:tcBorders>
              <w:bottom w:val="single" w:sz="4" w:space="0" w:color="auto"/>
            </w:tcBorders>
            <w:vAlign w:val="center"/>
          </w:tcPr>
          <w:p w14:paraId="63C4A387" w14:textId="77777777" w:rsidR="00DF5111" w:rsidRPr="00E24D0F" w:rsidRDefault="00B931D9" w:rsidP="00012AFA">
            <w:pPr>
              <w:spacing w:after="0" w:line="240" w:lineRule="auto"/>
              <w:rPr>
                <w:rFonts w:ascii="Times New Roman" w:hAnsi="Times New Roman"/>
              </w:rPr>
            </w:pPr>
            <w:r w:rsidRPr="00E24D0F">
              <w:rPr>
                <w:rFonts w:ascii="Times New Roman" w:hAnsi="Times New Roman"/>
              </w:rPr>
              <w:t>u</w:t>
            </w:r>
            <w:r w:rsidR="00B85042" w:rsidRPr="00E24D0F">
              <w:rPr>
                <w:rFonts w:ascii="Times New Roman" w:hAnsi="Times New Roman"/>
              </w:rPr>
              <w:t>z e-pastu</w:t>
            </w:r>
            <w:r w:rsidRPr="00E24D0F">
              <w:rPr>
                <w:rFonts w:ascii="Times New Roman" w:hAnsi="Times New Roman"/>
              </w:rPr>
              <w:t xml:space="preserve">: </w:t>
            </w:r>
            <w:hyperlink r:id="rId19" w:history="1">
              <w:r w:rsidR="007222C1" w:rsidRPr="00E24D0F">
                <w:rPr>
                  <w:rStyle w:val="Hyperlink"/>
                  <w:rFonts w:ascii="Times New Roman" w:hAnsi="Times New Roman"/>
                </w:rPr>
                <w:t>vigilance@vadc.gov.lv</w:t>
              </w:r>
            </w:hyperlink>
          </w:p>
        </w:tc>
      </w:tr>
      <w:tr w:rsidR="00087C3D" w14:paraId="6930526C" w14:textId="77777777" w:rsidTr="00D47150">
        <w:trPr>
          <w:trHeight w:val="317"/>
        </w:trPr>
        <w:tc>
          <w:tcPr>
            <w:tcW w:w="1843" w:type="dxa"/>
            <w:vMerge w:val="restart"/>
            <w:shd w:val="clear" w:color="auto" w:fill="D9D9D9" w:themeFill="background1" w:themeFillShade="D9"/>
            <w:vAlign w:val="center"/>
          </w:tcPr>
          <w:p w14:paraId="7E7E47EA" w14:textId="77777777" w:rsidR="00063BDC" w:rsidRPr="00E24D0F" w:rsidRDefault="00B931D9" w:rsidP="00777032">
            <w:pPr>
              <w:spacing w:after="0" w:line="240" w:lineRule="auto"/>
              <w:rPr>
                <w:rFonts w:ascii="Times New Roman" w:hAnsi="Times New Roman"/>
                <w:b/>
              </w:rPr>
            </w:pPr>
            <w:r w:rsidRPr="00E24D0F">
              <w:rPr>
                <w:rFonts w:ascii="Times New Roman" w:hAnsi="Times New Roman"/>
                <w:b/>
              </w:rPr>
              <w:t>Nopietna blakne</w:t>
            </w:r>
            <w:r w:rsidR="00707499" w:rsidRPr="00E24D0F">
              <w:rPr>
                <w:rFonts w:ascii="Times New Roman" w:hAnsi="Times New Roman"/>
                <w:b/>
              </w:rPr>
              <w:t xml:space="preserve"> (</w:t>
            </w:r>
            <w:r w:rsidRPr="00E24D0F">
              <w:rPr>
                <w:rFonts w:ascii="Times New Roman" w:hAnsi="Times New Roman"/>
                <w:b/>
              </w:rPr>
              <w:t>NB</w:t>
            </w:r>
            <w:r w:rsidR="00707499" w:rsidRPr="00E24D0F">
              <w:rPr>
                <w:rFonts w:ascii="Times New Roman" w:hAnsi="Times New Roman"/>
                <w:b/>
              </w:rPr>
              <w:t>)</w:t>
            </w:r>
          </w:p>
        </w:tc>
        <w:tc>
          <w:tcPr>
            <w:tcW w:w="2268" w:type="dxa"/>
            <w:shd w:val="clear" w:color="auto" w:fill="FFFFFF" w:themeFill="background1"/>
            <w:vAlign w:val="center"/>
          </w:tcPr>
          <w:p w14:paraId="4D99E786" w14:textId="77777777" w:rsidR="00063BDC" w:rsidRPr="00E24D0F" w:rsidRDefault="00D47150" w:rsidP="00777032">
            <w:pPr>
              <w:spacing w:after="0" w:line="240" w:lineRule="auto"/>
              <w:rPr>
                <w:rFonts w:ascii="Times New Roman" w:hAnsi="Times New Roman"/>
              </w:rPr>
            </w:pPr>
            <w:hyperlink r:id="rId20" w:history="1">
              <w:r w:rsidR="00CD277A" w:rsidRPr="00E24D0F">
                <w:rPr>
                  <w:rStyle w:val="Hyperlink"/>
                  <w:rFonts w:ascii="Times New Roman" w:hAnsi="Times New Roman"/>
                </w:rPr>
                <w:t>MK noteikumu Nr. 1037 8. pielikuma A daļa</w:t>
              </w:r>
            </w:hyperlink>
          </w:p>
        </w:tc>
        <w:tc>
          <w:tcPr>
            <w:tcW w:w="1559" w:type="dxa"/>
            <w:shd w:val="clear" w:color="auto" w:fill="FFFFFF" w:themeFill="background1"/>
            <w:vAlign w:val="center"/>
          </w:tcPr>
          <w:p w14:paraId="2453E1EA" w14:textId="77777777" w:rsidR="00063BDC" w:rsidRPr="00E24D0F" w:rsidRDefault="00B931D9" w:rsidP="00777032">
            <w:pPr>
              <w:spacing w:after="0" w:line="240" w:lineRule="auto"/>
              <w:rPr>
                <w:rFonts w:ascii="Times New Roman" w:hAnsi="Times New Roman"/>
              </w:rPr>
            </w:pPr>
            <w:r w:rsidRPr="00E24D0F">
              <w:rPr>
                <w:rFonts w:ascii="Times New Roman" w:hAnsi="Times New Roman"/>
              </w:rPr>
              <w:t>Pēc iespējas īsā laikā</w:t>
            </w:r>
          </w:p>
        </w:tc>
        <w:tc>
          <w:tcPr>
            <w:tcW w:w="1134" w:type="dxa"/>
            <w:shd w:val="clear" w:color="auto" w:fill="FFFFFF" w:themeFill="background1"/>
            <w:vAlign w:val="center"/>
          </w:tcPr>
          <w:p w14:paraId="410E8681" w14:textId="77777777" w:rsidR="00063BDC" w:rsidRPr="00E24D0F" w:rsidRDefault="00B931D9" w:rsidP="00777032">
            <w:pPr>
              <w:spacing w:after="0" w:line="240" w:lineRule="auto"/>
              <w:rPr>
                <w:rFonts w:ascii="Times New Roman" w:hAnsi="Times New Roman"/>
              </w:rPr>
            </w:pPr>
            <w:r w:rsidRPr="00E24D0F">
              <w:rPr>
                <w:rFonts w:ascii="Times New Roman" w:hAnsi="Times New Roman"/>
              </w:rPr>
              <w:t>ZVA</w:t>
            </w:r>
          </w:p>
          <w:p w14:paraId="654ADB0D" w14:textId="77777777" w:rsidR="00063BDC" w:rsidRPr="00E24D0F" w:rsidRDefault="00B931D9" w:rsidP="00777032">
            <w:pPr>
              <w:spacing w:after="0" w:line="240" w:lineRule="auto"/>
              <w:rPr>
                <w:rFonts w:ascii="Times New Roman" w:hAnsi="Times New Roman"/>
              </w:rPr>
            </w:pPr>
            <w:r w:rsidRPr="00E24D0F">
              <w:rPr>
                <w:rFonts w:ascii="Times New Roman" w:hAnsi="Times New Roman"/>
              </w:rPr>
              <w:t>VADC</w:t>
            </w:r>
          </w:p>
        </w:tc>
        <w:tc>
          <w:tcPr>
            <w:tcW w:w="2835" w:type="dxa"/>
            <w:shd w:val="clear" w:color="auto" w:fill="FFFFFF" w:themeFill="background1"/>
            <w:vAlign w:val="center"/>
          </w:tcPr>
          <w:p w14:paraId="03C279E9" w14:textId="77777777" w:rsidR="00012AFA" w:rsidRPr="00E24D0F" w:rsidRDefault="00B931D9" w:rsidP="00012AFA">
            <w:pPr>
              <w:pStyle w:val="ListParagraph"/>
              <w:numPr>
                <w:ilvl w:val="0"/>
                <w:numId w:val="33"/>
              </w:numPr>
              <w:ind w:left="252" w:hanging="252"/>
            </w:pPr>
            <w:r w:rsidRPr="00E24D0F">
              <w:t>uz e-pastiem:</w:t>
            </w:r>
          </w:p>
          <w:p w14:paraId="56CBA09B" w14:textId="77777777" w:rsidR="00012AFA" w:rsidRPr="00E24D0F" w:rsidRDefault="00D47150" w:rsidP="00012AFA">
            <w:pPr>
              <w:pStyle w:val="ListParagraph"/>
              <w:numPr>
                <w:ilvl w:val="0"/>
                <w:numId w:val="34"/>
              </w:numPr>
              <w:ind w:left="536" w:hanging="284"/>
              <w:rPr>
                <w:sz w:val="22"/>
                <w:szCs w:val="22"/>
              </w:rPr>
            </w:pPr>
            <w:hyperlink r:id="rId21" w:history="1">
              <w:r w:rsidR="00CD277A" w:rsidRPr="00E24D0F">
                <w:rPr>
                  <w:rStyle w:val="Hyperlink"/>
                  <w:sz w:val="22"/>
                  <w:szCs w:val="22"/>
                </w:rPr>
                <w:t>info@zva.gov.lv</w:t>
              </w:r>
            </w:hyperlink>
          </w:p>
          <w:p w14:paraId="5CDD46A7" w14:textId="77777777" w:rsidR="00DF5111" w:rsidRPr="00E24D0F" w:rsidRDefault="00D47150" w:rsidP="00012AFA">
            <w:pPr>
              <w:pStyle w:val="ListParagraph"/>
              <w:numPr>
                <w:ilvl w:val="0"/>
                <w:numId w:val="34"/>
              </w:numPr>
              <w:ind w:left="536" w:hanging="284"/>
            </w:pPr>
            <w:hyperlink r:id="rId22" w:history="1">
              <w:r w:rsidR="007222C1" w:rsidRPr="00E24D0F">
                <w:rPr>
                  <w:rStyle w:val="Hyperlink"/>
                  <w:sz w:val="22"/>
                  <w:szCs w:val="22"/>
                </w:rPr>
                <w:t>vigilance@vadc.gov.lv</w:t>
              </w:r>
            </w:hyperlink>
          </w:p>
          <w:p w14:paraId="2FEC6789" w14:textId="77777777" w:rsidR="00325680" w:rsidRPr="00E24D0F" w:rsidRDefault="00B931D9" w:rsidP="00777032">
            <w:pPr>
              <w:spacing w:before="60" w:after="60" w:line="240" w:lineRule="auto"/>
              <w:jc w:val="center"/>
              <w:rPr>
                <w:rFonts w:ascii="Times New Roman" w:hAnsi="Times New Roman"/>
              </w:rPr>
            </w:pPr>
            <w:r w:rsidRPr="00E24D0F">
              <w:rPr>
                <w:rFonts w:ascii="Times New Roman" w:hAnsi="Times New Roman"/>
              </w:rPr>
              <w:t>vai</w:t>
            </w:r>
          </w:p>
          <w:p w14:paraId="1B4CB7B5" w14:textId="77777777" w:rsidR="00DF5111" w:rsidRPr="00E24D0F" w:rsidRDefault="00B931D9" w:rsidP="00012AFA">
            <w:pPr>
              <w:pStyle w:val="ListParagraph"/>
              <w:numPr>
                <w:ilvl w:val="0"/>
                <w:numId w:val="33"/>
              </w:numPr>
              <w:ind w:left="252" w:hanging="252"/>
              <w:rPr>
                <w:sz w:val="22"/>
                <w:szCs w:val="22"/>
              </w:rPr>
            </w:pPr>
            <w:proofErr w:type="spellStart"/>
            <w:r w:rsidRPr="00E24D0F">
              <w:t>tiešsaitē</w:t>
            </w:r>
            <w:proofErr w:type="spellEnd"/>
            <w:r w:rsidRPr="00E24D0F">
              <w:rPr>
                <w:sz w:val="22"/>
                <w:szCs w:val="22"/>
              </w:rPr>
              <w:t xml:space="preserve"> ZVA mājaslapā </w:t>
            </w:r>
            <w:hyperlink r:id="rId23" w:history="1">
              <w:r w:rsidRPr="00E24D0F">
                <w:rPr>
                  <w:rStyle w:val="Hyperlink"/>
                  <w:sz w:val="22"/>
                  <w:szCs w:val="22"/>
                </w:rPr>
                <w:t>www.zva.gov.lv</w:t>
              </w:r>
            </w:hyperlink>
          </w:p>
        </w:tc>
      </w:tr>
      <w:tr w:rsidR="00087C3D" w14:paraId="143B8272" w14:textId="77777777" w:rsidTr="00D47150">
        <w:trPr>
          <w:trHeight w:val="1222"/>
        </w:trPr>
        <w:tc>
          <w:tcPr>
            <w:tcW w:w="1843" w:type="dxa"/>
            <w:vMerge/>
            <w:shd w:val="clear" w:color="auto" w:fill="D9D9D9" w:themeFill="background1" w:themeFillShade="D9"/>
            <w:vAlign w:val="center"/>
          </w:tcPr>
          <w:p w14:paraId="7DD6F7DC" w14:textId="77777777" w:rsidR="00063BDC" w:rsidRPr="00E24D0F" w:rsidRDefault="00063BDC" w:rsidP="00777032">
            <w:pPr>
              <w:spacing w:after="0" w:line="240" w:lineRule="auto"/>
              <w:rPr>
                <w:rFonts w:ascii="Times New Roman" w:hAnsi="Times New Roman"/>
                <w:b/>
              </w:rPr>
            </w:pPr>
          </w:p>
        </w:tc>
        <w:tc>
          <w:tcPr>
            <w:tcW w:w="2268" w:type="dxa"/>
            <w:shd w:val="clear" w:color="auto" w:fill="FFFFFF" w:themeFill="background1"/>
            <w:vAlign w:val="center"/>
          </w:tcPr>
          <w:p w14:paraId="3AEFB213" w14:textId="77777777" w:rsidR="00063BDC" w:rsidRPr="00E24D0F" w:rsidRDefault="00D47150" w:rsidP="00777032">
            <w:pPr>
              <w:spacing w:after="0" w:line="240" w:lineRule="auto"/>
              <w:rPr>
                <w:rFonts w:ascii="Times New Roman" w:hAnsi="Times New Roman"/>
              </w:rPr>
            </w:pPr>
            <w:hyperlink r:id="rId24" w:history="1">
              <w:r w:rsidR="00CD277A" w:rsidRPr="00E24D0F">
                <w:rPr>
                  <w:rStyle w:val="Hyperlink"/>
                  <w:rFonts w:ascii="Times New Roman" w:hAnsi="Times New Roman"/>
                </w:rPr>
                <w:t>MK noteikumu Nr. 1037 8. pielikuma C daļa</w:t>
              </w:r>
            </w:hyperlink>
          </w:p>
        </w:tc>
        <w:tc>
          <w:tcPr>
            <w:tcW w:w="1559" w:type="dxa"/>
            <w:shd w:val="clear" w:color="auto" w:fill="FFFFFF" w:themeFill="background1"/>
            <w:vAlign w:val="center"/>
          </w:tcPr>
          <w:p w14:paraId="188F662F" w14:textId="77777777" w:rsidR="00063BDC" w:rsidRPr="00E24D0F" w:rsidRDefault="00B931D9" w:rsidP="00777032">
            <w:pPr>
              <w:spacing w:after="0" w:line="240" w:lineRule="auto"/>
              <w:rPr>
                <w:rFonts w:ascii="Times New Roman" w:hAnsi="Times New Roman"/>
              </w:rPr>
            </w:pPr>
            <w:r w:rsidRPr="00E24D0F">
              <w:rPr>
                <w:rFonts w:ascii="Times New Roman" w:hAnsi="Times New Roman"/>
              </w:rPr>
              <w:t>Pēc iespējas īsā laikā</w:t>
            </w:r>
          </w:p>
        </w:tc>
        <w:tc>
          <w:tcPr>
            <w:tcW w:w="1134" w:type="dxa"/>
            <w:shd w:val="clear" w:color="auto" w:fill="FFFFFF" w:themeFill="background1"/>
            <w:vAlign w:val="center"/>
          </w:tcPr>
          <w:p w14:paraId="504FE666" w14:textId="77777777" w:rsidR="00063BDC" w:rsidRPr="00E24D0F" w:rsidRDefault="00B931D9" w:rsidP="00777032">
            <w:pPr>
              <w:spacing w:after="0" w:line="240" w:lineRule="auto"/>
              <w:rPr>
                <w:rFonts w:ascii="Times New Roman" w:hAnsi="Times New Roman"/>
              </w:rPr>
            </w:pPr>
            <w:r w:rsidRPr="00E24D0F">
              <w:rPr>
                <w:rFonts w:ascii="Times New Roman" w:hAnsi="Times New Roman"/>
              </w:rPr>
              <w:t>ZVA</w:t>
            </w:r>
          </w:p>
          <w:p w14:paraId="2446C247" w14:textId="77777777" w:rsidR="00063BDC" w:rsidRPr="00E24D0F" w:rsidRDefault="00B931D9" w:rsidP="00777032">
            <w:pPr>
              <w:spacing w:after="0" w:line="240" w:lineRule="auto"/>
              <w:rPr>
                <w:rFonts w:ascii="Times New Roman" w:hAnsi="Times New Roman"/>
              </w:rPr>
            </w:pPr>
            <w:r w:rsidRPr="00E24D0F">
              <w:rPr>
                <w:rFonts w:ascii="Times New Roman" w:hAnsi="Times New Roman"/>
              </w:rPr>
              <w:t>VADC</w:t>
            </w:r>
          </w:p>
        </w:tc>
        <w:tc>
          <w:tcPr>
            <w:tcW w:w="2835" w:type="dxa"/>
            <w:shd w:val="clear" w:color="auto" w:fill="FFFFFF" w:themeFill="background1"/>
            <w:vAlign w:val="center"/>
          </w:tcPr>
          <w:p w14:paraId="4997F4DC" w14:textId="77777777" w:rsidR="00012AFA" w:rsidRPr="00E24D0F" w:rsidRDefault="00B931D9" w:rsidP="00012AFA">
            <w:pPr>
              <w:pStyle w:val="ListParagraph"/>
              <w:numPr>
                <w:ilvl w:val="0"/>
                <w:numId w:val="35"/>
              </w:numPr>
              <w:ind w:left="252" w:hanging="252"/>
            </w:pPr>
            <w:r w:rsidRPr="00E24D0F">
              <w:t xml:space="preserve">uz e-pastiem: </w:t>
            </w:r>
          </w:p>
          <w:p w14:paraId="6599784E" w14:textId="77777777" w:rsidR="00DF5111" w:rsidRPr="00E24D0F" w:rsidRDefault="00D47150" w:rsidP="00012AFA">
            <w:pPr>
              <w:pStyle w:val="ListParagraph"/>
              <w:numPr>
                <w:ilvl w:val="0"/>
                <w:numId w:val="34"/>
              </w:numPr>
              <w:ind w:left="536" w:hanging="284"/>
              <w:rPr>
                <w:rStyle w:val="Hyperlink"/>
                <w:sz w:val="22"/>
                <w:szCs w:val="22"/>
              </w:rPr>
            </w:pPr>
            <w:hyperlink r:id="rId25" w:history="1">
              <w:r w:rsidR="00012AFA" w:rsidRPr="00E24D0F">
                <w:rPr>
                  <w:rStyle w:val="Hyperlink"/>
                  <w:sz w:val="22"/>
                  <w:szCs w:val="22"/>
                </w:rPr>
                <w:t>info@zva.gov.lv</w:t>
              </w:r>
            </w:hyperlink>
          </w:p>
          <w:p w14:paraId="4BA9471D" w14:textId="77777777" w:rsidR="00887F5F" w:rsidRPr="00E24D0F" w:rsidRDefault="00D47150" w:rsidP="00012AFA">
            <w:pPr>
              <w:pStyle w:val="ListParagraph"/>
              <w:numPr>
                <w:ilvl w:val="0"/>
                <w:numId w:val="34"/>
              </w:numPr>
              <w:ind w:left="536" w:hanging="284"/>
              <w:rPr>
                <w:rStyle w:val="Hyperlink"/>
              </w:rPr>
            </w:pPr>
            <w:hyperlink r:id="rId26" w:history="1">
              <w:r w:rsidR="00012AFA" w:rsidRPr="00E24D0F">
                <w:rPr>
                  <w:rStyle w:val="Hyperlink"/>
                  <w:sz w:val="22"/>
                  <w:szCs w:val="22"/>
                </w:rPr>
                <w:t>vigilance@vadc.gov.lv</w:t>
              </w:r>
            </w:hyperlink>
          </w:p>
          <w:p w14:paraId="381A0A43" w14:textId="77777777" w:rsidR="00063BDC" w:rsidRPr="00E24D0F" w:rsidRDefault="00B931D9" w:rsidP="00777032">
            <w:pPr>
              <w:spacing w:before="60" w:after="60" w:line="240" w:lineRule="auto"/>
              <w:jc w:val="center"/>
              <w:rPr>
                <w:rFonts w:ascii="Times New Roman" w:hAnsi="Times New Roman"/>
              </w:rPr>
            </w:pPr>
            <w:r w:rsidRPr="00E24D0F">
              <w:rPr>
                <w:rFonts w:ascii="Times New Roman" w:hAnsi="Times New Roman"/>
              </w:rPr>
              <w:t>vai</w:t>
            </w:r>
          </w:p>
          <w:p w14:paraId="5A08874D" w14:textId="77777777" w:rsidR="00DF5111" w:rsidRPr="00E24D0F" w:rsidRDefault="00B931D9" w:rsidP="00012AFA">
            <w:pPr>
              <w:pStyle w:val="ListParagraph"/>
              <w:numPr>
                <w:ilvl w:val="0"/>
                <w:numId w:val="35"/>
              </w:numPr>
              <w:ind w:left="252" w:hanging="252"/>
              <w:rPr>
                <w:sz w:val="22"/>
                <w:szCs w:val="22"/>
              </w:rPr>
            </w:pPr>
            <w:proofErr w:type="spellStart"/>
            <w:r w:rsidRPr="00E24D0F">
              <w:t>tiešsaitē</w:t>
            </w:r>
            <w:proofErr w:type="spellEnd"/>
            <w:r w:rsidRPr="00E24D0F">
              <w:rPr>
                <w:sz w:val="22"/>
                <w:szCs w:val="22"/>
              </w:rPr>
              <w:t xml:space="preserve"> ZVA mājaslapā </w:t>
            </w:r>
            <w:hyperlink r:id="rId27" w:history="1">
              <w:r w:rsidRPr="00E24D0F">
                <w:rPr>
                  <w:rStyle w:val="Hyperlink"/>
                  <w:sz w:val="22"/>
                  <w:szCs w:val="22"/>
                </w:rPr>
                <w:t>www.zva.gov.lv</w:t>
              </w:r>
            </w:hyperlink>
          </w:p>
        </w:tc>
      </w:tr>
      <w:tr w:rsidR="00087C3D" w14:paraId="38F68307" w14:textId="77777777" w:rsidTr="00D47150">
        <w:trPr>
          <w:trHeight w:val="973"/>
        </w:trPr>
        <w:tc>
          <w:tcPr>
            <w:tcW w:w="1843" w:type="dxa"/>
            <w:shd w:val="clear" w:color="auto" w:fill="D9D9D9" w:themeFill="background1" w:themeFillShade="D9"/>
            <w:vAlign w:val="center"/>
          </w:tcPr>
          <w:p w14:paraId="4A08115A" w14:textId="77777777" w:rsidR="00B85042" w:rsidRPr="00E24D0F" w:rsidRDefault="00B931D9" w:rsidP="00777032">
            <w:pPr>
              <w:spacing w:after="0" w:line="240" w:lineRule="auto"/>
              <w:rPr>
                <w:rFonts w:ascii="Times New Roman" w:hAnsi="Times New Roman"/>
                <w:b/>
              </w:rPr>
            </w:pPr>
            <w:r w:rsidRPr="00E24D0F">
              <w:rPr>
                <w:rFonts w:ascii="Times New Roman" w:hAnsi="Times New Roman"/>
                <w:b/>
              </w:rPr>
              <w:t>Ikgadējais paziņojums par nopietnām blaknēm</w:t>
            </w:r>
          </w:p>
        </w:tc>
        <w:tc>
          <w:tcPr>
            <w:tcW w:w="2268" w:type="dxa"/>
            <w:shd w:val="clear" w:color="auto" w:fill="FFFFFF" w:themeFill="background1"/>
            <w:vAlign w:val="center"/>
          </w:tcPr>
          <w:p w14:paraId="328E7D8B" w14:textId="77777777" w:rsidR="00B85042" w:rsidRPr="00E24D0F" w:rsidRDefault="00D47150" w:rsidP="00777032">
            <w:pPr>
              <w:spacing w:after="0" w:line="240" w:lineRule="auto"/>
              <w:rPr>
                <w:rFonts w:ascii="Times New Roman" w:hAnsi="Times New Roman"/>
              </w:rPr>
            </w:pPr>
            <w:hyperlink r:id="rId28" w:history="1">
              <w:r w:rsidR="00CD277A" w:rsidRPr="00E24D0F">
                <w:rPr>
                  <w:rStyle w:val="Hyperlink"/>
                  <w:rFonts w:ascii="Times New Roman" w:hAnsi="Times New Roman"/>
                </w:rPr>
                <w:t>MK noteikumu Nr. 1037 8. pielikuma D daļa</w:t>
              </w:r>
            </w:hyperlink>
          </w:p>
        </w:tc>
        <w:tc>
          <w:tcPr>
            <w:tcW w:w="1559" w:type="dxa"/>
            <w:shd w:val="clear" w:color="auto" w:fill="FFFFFF" w:themeFill="background1"/>
            <w:vAlign w:val="center"/>
          </w:tcPr>
          <w:p w14:paraId="1F72FACA" w14:textId="77777777" w:rsidR="00B85042" w:rsidRPr="00E24D0F" w:rsidRDefault="00B931D9" w:rsidP="00012AFA">
            <w:pPr>
              <w:spacing w:after="0" w:line="240" w:lineRule="auto"/>
              <w:rPr>
                <w:rFonts w:ascii="Times New Roman" w:hAnsi="Times New Roman"/>
              </w:rPr>
            </w:pPr>
            <w:r w:rsidRPr="00E24D0F">
              <w:rPr>
                <w:rFonts w:ascii="Times New Roman" w:hAnsi="Times New Roman"/>
              </w:rPr>
              <w:t xml:space="preserve">1 </w:t>
            </w:r>
            <w:r w:rsidR="00887F5F" w:rsidRPr="00E24D0F">
              <w:rPr>
                <w:rFonts w:ascii="Times New Roman" w:hAnsi="Times New Roman"/>
              </w:rPr>
              <w:t>reizi gadā</w:t>
            </w:r>
          </w:p>
        </w:tc>
        <w:tc>
          <w:tcPr>
            <w:tcW w:w="1134" w:type="dxa"/>
            <w:shd w:val="clear" w:color="auto" w:fill="FFFFFF" w:themeFill="background1"/>
            <w:vAlign w:val="center"/>
          </w:tcPr>
          <w:p w14:paraId="190BE131" w14:textId="77777777" w:rsidR="00B85042" w:rsidRPr="00E24D0F" w:rsidRDefault="00B931D9" w:rsidP="00012AFA">
            <w:pPr>
              <w:spacing w:after="0" w:line="240" w:lineRule="auto"/>
              <w:rPr>
                <w:rFonts w:ascii="Times New Roman" w:hAnsi="Times New Roman"/>
              </w:rPr>
            </w:pPr>
            <w:r w:rsidRPr="00E24D0F">
              <w:rPr>
                <w:rFonts w:ascii="Times New Roman" w:hAnsi="Times New Roman"/>
              </w:rPr>
              <w:t>ZVA</w:t>
            </w:r>
          </w:p>
        </w:tc>
        <w:tc>
          <w:tcPr>
            <w:tcW w:w="2835" w:type="dxa"/>
            <w:shd w:val="clear" w:color="auto" w:fill="FFFFFF" w:themeFill="background1"/>
            <w:vAlign w:val="center"/>
          </w:tcPr>
          <w:p w14:paraId="77CAC50D" w14:textId="77777777" w:rsidR="00B85042" w:rsidRPr="00D47150" w:rsidRDefault="00B931D9" w:rsidP="00D47150">
            <w:pPr>
              <w:pStyle w:val="ListParagraph"/>
              <w:ind w:left="252"/>
            </w:pPr>
            <w:r>
              <w:t>U</w:t>
            </w:r>
            <w:r w:rsidR="00CD277A" w:rsidRPr="00E24D0F">
              <w:t xml:space="preserve">z e-pastu: </w:t>
            </w:r>
            <w:hyperlink r:id="rId29" w:history="1">
              <w:r w:rsidR="00CD277A" w:rsidRPr="00E24D0F">
                <w:rPr>
                  <w:rStyle w:val="Hyperlink"/>
                  <w:sz w:val="22"/>
                  <w:szCs w:val="22"/>
                </w:rPr>
                <w:t>info@zva.gov.lv</w:t>
              </w:r>
            </w:hyperlink>
            <w:r w:rsidR="00D32F14" w:rsidRPr="00D32F14">
              <w:rPr>
                <w:rStyle w:val="Hyperlink"/>
                <w:color w:val="auto"/>
                <w:sz w:val="22"/>
                <w:szCs w:val="22"/>
                <w:u w:val="none"/>
                <w:vertAlign w:val="superscript"/>
              </w:rPr>
              <w:t xml:space="preserve"> </w:t>
            </w:r>
            <w:r w:rsidR="00D32F14" w:rsidRPr="00D32F14">
              <w:rPr>
                <w:rStyle w:val="Hyperlink"/>
                <w:color w:val="auto"/>
                <w:u w:val="none"/>
                <w:vertAlign w:val="superscript"/>
              </w:rPr>
              <w:t>i</w:t>
            </w:r>
          </w:p>
        </w:tc>
      </w:tr>
    </w:tbl>
    <w:p w14:paraId="640D6E65" w14:textId="77777777" w:rsidR="00E25530" w:rsidRPr="00E24D0F" w:rsidRDefault="00B931D9" w:rsidP="00777032">
      <w:pPr>
        <w:pStyle w:val="Heading1"/>
        <w:spacing w:after="120" w:line="240" w:lineRule="auto"/>
        <w:jc w:val="both"/>
        <w:rPr>
          <w:rFonts w:ascii="Times New Roman" w:hAnsi="Times New Roman" w:cs="Times New Roman"/>
          <w:b/>
          <w:color w:val="auto"/>
          <w:sz w:val="24"/>
          <w:szCs w:val="24"/>
        </w:rPr>
      </w:pPr>
      <w:bookmarkStart w:id="16" w:name="_Toc256000031"/>
      <w:r w:rsidRPr="00E24D0F">
        <w:rPr>
          <w:rFonts w:ascii="Times New Roman" w:hAnsi="Times New Roman" w:cs="Times New Roman"/>
          <w:b/>
          <w:color w:val="auto"/>
          <w:sz w:val="24"/>
          <w:szCs w:val="24"/>
        </w:rPr>
        <w:t>Vēres:</w:t>
      </w:r>
      <w:bookmarkEnd w:id="16"/>
    </w:p>
    <w:p w14:paraId="72510423" w14:textId="77777777" w:rsidR="001753A6" w:rsidRPr="00E24D0F" w:rsidRDefault="00B931D9" w:rsidP="00D47150">
      <w:pPr>
        <w:pStyle w:val="ListParagraph"/>
        <w:numPr>
          <w:ilvl w:val="0"/>
          <w:numId w:val="27"/>
        </w:numPr>
        <w:spacing w:before="120" w:after="120"/>
        <w:ind w:left="567" w:hanging="567"/>
        <w:jc w:val="both"/>
      </w:pPr>
      <w:r w:rsidRPr="00E24D0F">
        <w:t xml:space="preserve">27.12.2005. LR MK noteikumi Nr.1037 </w:t>
      </w:r>
      <w:r w:rsidRPr="00E24D0F">
        <w:rPr>
          <w:bCs/>
        </w:rPr>
        <w:t>„Noteikumi par cilvēka asiņu un asins komponentu savākšanas, testēšanas, apstrādes, uzglabāšanas un izplatīšanas kvalitātes un drošības standartiem un kompensāciju par izdevumiem zaudētā asins apjoma atjaunošanai”</w:t>
      </w:r>
    </w:p>
    <w:p w14:paraId="29189EB0" w14:textId="77777777" w:rsidR="001753A6" w:rsidRPr="00E24D0F" w:rsidRDefault="00B931D9" w:rsidP="00D47150">
      <w:pPr>
        <w:pStyle w:val="ListParagraph"/>
        <w:numPr>
          <w:ilvl w:val="0"/>
          <w:numId w:val="27"/>
        </w:numPr>
        <w:spacing w:before="120" w:after="120"/>
        <w:ind w:left="567" w:hanging="567"/>
        <w:jc w:val="both"/>
      </w:pPr>
      <w:r w:rsidRPr="00E24D0F">
        <w:t xml:space="preserve">Labas prakses pamatnostādnes asins </w:t>
      </w:r>
      <w:proofErr w:type="spellStart"/>
      <w:r w:rsidRPr="00E24D0F">
        <w:t>sagatavotājiestādēm</w:t>
      </w:r>
      <w:proofErr w:type="spellEnd"/>
      <w:r w:rsidRPr="00E24D0F">
        <w:t xml:space="preserve">, kurām ir jāievēro Direktīvas 2005/62/EK prasības. </w:t>
      </w:r>
      <w:r w:rsidRPr="00E24D0F">
        <w:rPr>
          <w:i/>
        </w:rPr>
        <w:t>(„</w:t>
      </w:r>
      <w:proofErr w:type="spellStart"/>
      <w:r w:rsidRPr="00E24D0F">
        <w:rPr>
          <w:i/>
        </w:rPr>
        <w:t>Good</w:t>
      </w:r>
      <w:proofErr w:type="spellEnd"/>
      <w:r w:rsidRPr="00E24D0F">
        <w:rPr>
          <w:i/>
        </w:rPr>
        <w:t xml:space="preserve"> </w:t>
      </w:r>
      <w:proofErr w:type="spellStart"/>
      <w:r w:rsidRPr="00E24D0F">
        <w:rPr>
          <w:i/>
        </w:rPr>
        <w:t>Practice</w:t>
      </w:r>
      <w:proofErr w:type="spellEnd"/>
      <w:r w:rsidRPr="00E24D0F">
        <w:rPr>
          <w:i/>
        </w:rPr>
        <w:t xml:space="preserve"> </w:t>
      </w:r>
      <w:proofErr w:type="spellStart"/>
      <w:r w:rsidRPr="00E24D0F">
        <w:rPr>
          <w:i/>
        </w:rPr>
        <w:t>Guidelines</w:t>
      </w:r>
      <w:proofErr w:type="spellEnd"/>
      <w:r w:rsidRPr="00E24D0F">
        <w:rPr>
          <w:i/>
        </w:rPr>
        <w:t xml:space="preserve"> </w:t>
      </w:r>
      <w:proofErr w:type="spellStart"/>
      <w:r w:rsidRPr="00E24D0F">
        <w:rPr>
          <w:i/>
        </w:rPr>
        <w:t>for</w:t>
      </w:r>
      <w:proofErr w:type="spellEnd"/>
      <w:r w:rsidRPr="00E24D0F">
        <w:rPr>
          <w:i/>
        </w:rPr>
        <w:t xml:space="preserve"> </w:t>
      </w:r>
      <w:proofErr w:type="spellStart"/>
      <w:r w:rsidRPr="00E24D0F">
        <w:rPr>
          <w:i/>
        </w:rPr>
        <w:t>blood</w:t>
      </w:r>
      <w:proofErr w:type="spellEnd"/>
      <w:r w:rsidRPr="00E24D0F">
        <w:rPr>
          <w:i/>
        </w:rPr>
        <w:t xml:space="preserve"> </w:t>
      </w:r>
      <w:proofErr w:type="spellStart"/>
      <w:r w:rsidRPr="00E24D0F">
        <w:rPr>
          <w:i/>
        </w:rPr>
        <w:t>establishments</w:t>
      </w:r>
      <w:proofErr w:type="spellEnd"/>
      <w:r w:rsidRPr="00E24D0F">
        <w:rPr>
          <w:i/>
        </w:rPr>
        <w:t xml:space="preserve"> </w:t>
      </w:r>
      <w:proofErr w:type="spellStart"/>
      <w:r w:rsidRPr="00E24D0F">
        <w:rPr>
          <w:i/>
        </w:rPr>
        <w:t>and</w:t>
      </w:r>
      <w:proofErr w:type="spellEnd"/>
      <w:r w:rsidRPr="00E24D0F">
        <w:rPr>
          <w:i/>
        </w:rPr>
        <w:t xml:space="preserve"> </w:t>
      </w:r>
      <w:proofErr w:type="spellStart"/>
      <w:r w:rsidRPr="00E24D0F">
        <w:rPr>
          <w:i/>
        </w:rPr>
        <w:t>hospital</w:t>
      </w:r>
      <w:proofErr w:type="spellEnd"/>
      <w:r w:rsidRPr="00E24D0F">
        <w:rPr>
          <w:i/>
        </w:rPr>
        <w:t xml:space="preserve"> </w:t>
      </w:r>
      <w:proofErr w:type="spellStart"/>
      <w:r w:rsidRPr="00E24D0F">
        <w:rPr>
          <w:i/>
        </w:rPr>
        <w:t>blood</w:t>
      </w:r>
      <w:proofErr w:type="spellEnd"/>
      <w:r w:rsidRPr="00E24D0F">
        <w:rPr>
          <w:i/>
        </w:rPr>
        <w:t xml:space="preserve"> </w:t>
      </w:r>
      <w:proofErr w:type="spellStart"/>
      <w:r w:rsidRPr="00E24D0F">
        <w:rPr>
          <w:i/>
        </w:rPr>
        <w:t>banks</w:t>
      </w:r>
      <w:proofErr w:type="spellEnd"/>
      <w:r w:rsidRPr="00E24D0F">
        <w:rPr>
          <w:i/>
        </w:rPr>
        <w:t xml:space="preserve">” </w:t>
      </w:r>
      <w:r w:rsidRPr="00E24D0F">
        <w:t>(15.02.2018</w:t>
      </w:r>
      <w:r w:rsidRPr="00E24D0F">
        <w:rPr>
          <w:i/>
        </w:rPr>
        <w:t>)</w:t>
      </w:r>
      <w:r w:rsidRPr="00E24D0F">
        <w:t>;</w:t>
      </w:r>
    </w:p>
    <w:p w14:paraId="308C960A" w14:textId="77777777" w:rsidR="001753A6" w:rsidRPr="00E24D0F" w:rsidRDefault="00B931D9" w:rsidP="00D47150">
      <w:pPr>
        <w:pStyle w:val="ListParagraph"/>
        <w:numPr>
          <w:ilvl w:val="0"/>
          <w:numId w:val="27"/>
        </w:numPr>
        <w:spacing w:before="120" w:after="120"/>
        <w:ind w:left="567" w:hanging="567"/>
        <w:jc w:val="both"/>
      </w:pPr>
      <w:proofErr w:type="spellStart"/>
      <w:r w:rsidRPr="00E24D0F">
        <w:rPr>
          <w:iCs/>
        </w:rPr>
        <w:t>Guide</w:t>
      </w:r>
      <w:proofErr w:type="spellEnd"/>
      <w:r w:rsidRPr="00E24D0F">
        <w:rPr>
          <w:iCs/>
        </w:rPr>
        <w:t xml:space="preserve"> to </w:t>
      </w:r>
      <w:proofErr w:type="spellStart"/>
      <w:r w:rsidRPr="00E24D0F">
        <w:rPr>
          <w:iCs/>
        </w:rPr>
        <w:t>the</w:t>
      </w:r>
      <w:proofErr w:type="spellEnd"/>
      <w:r w:rsidRPr="00E24D0F">
        <w:rPr>
          <w:iCs/>
        </w:rPr>
        <w:t xml:space="preserve"> </w:t>
      </w:r>
      <w:proofErr w:type="spellStart"/>
      <w:r w:rsidRPr="00E24D0F">
        <w:rPr>
          <w:iCs/>
        </w:rPr>
        <w:t>preparation</w:t>
      </w:r>
      <w:proofErr w:type="spellEnd"/>
      <w:r w:rsidRPr="00E24D0F">
        <w:rPr>
          <w:iCs/>
        </w:rPr>
        <w:t xml:space="preserve">, </w:t>
      </w:r>
      <w:proofErr w:type="spellStart"/>
      <w:r w:rsidRPr="00E24D0F">
        <w:rPr>
          <w:iCs/>
        </w:rPr>
        <w:t>use</w:t>
      </w:r>
      <w:proofErr w:type="spellEnd"/>
      <w:r w:rsidRPr="00E24D0F">
        <w:rPr>
          <w:iCs/>
        </w:rPr>
        <w:t xml:space="preserve"> </w:t>
      </w:r>
      <w:proofErr w:type="spellStart"/>
      <w:r w:rsidRPr="00E24D0F">
        <w:rPr>
          <w:iCs/>
        </w:rPr>
        <w:t>and</w:t>
      </w:r>
      <w:proofErr w:type="spellEnd"/>
      <w:r w:rsidRPr="00E24D0F">
        <w:rPr>
          <w:iCs/>
        </w:rPr>
        <w:t xml:space="preserve"> </w:t>
      </w:r>
      <w:proofErr w:type="spellStart"/>
      <w:r w:rsidRPr="00E24D0F">
        <w:rPr>
          <w:iCs/>
        </w:rPr>
        <w:t>quality</w:t>
      </w:r>
      <w:proofErr w:type="spellEnd"/>
      <w:r w:rsidRPr="00E24D0F">
        <w:rPr>
          <w:iCs/>
        </w:rPr>
        <w:t xml:space="preserve"> </w:t>
      </w:r>
      <w:proofErr w:type="spellStart"/>
      <w:r w:rsidRPr="00E24D0F">
        <w:rPr>
          <w:iCs/>
        </w:rPr>
        <w:t>assurance</w:t>
      </w:r>
      <w:proofErr w:type="spellEnd"/>
      <w:r w:rsidRPr="00E24D0F">
        <w:rPr>
          <w:iCs/>
        </w:rPr>
        <w:t xml:space="preserve"> </w:t>
      </w:r>
      <w:proofErr w:type="spellStart"/>
      <w:r w:rsidRPr="00E24D0F">
        <w:rPr>
          <w:iCs/>
        </w:rPr>
        <w:t>of</w:t>
      </w:r>
      <w:proofErr w:type="spellEnd"/>
      <w:r w:rsidRPr="00E24D0F">
        <w:rPr>
          <w:iCs/>
        </w:rPr>
        <w:t xml:space="preserve"> </w:t>
      </w:r>
      <w:proofErr w:type="spellStart"/>
      <w:r w:rsidRPr="00E24D0F">
        <w:rPr>
          <w:iCs/>
        </w:rPr>
        <w:t>blood</w:t>
      </w:r>
      <w:proofErr w:type="spellEnd"/>
      <w:r w:rsidRPr="00E24D0F">
        <w:rPr>
          <w:iCs/>
        </w:rPr>
        <w:t xml:space="preserve"> </w:t>
      </w:r>
      <w:proofErr w:type="spellStart"/>
      <w:r w:rsidRPr="00E24D0F">
        <w:rPr>
          <w:iCs/>
        </w:rPr>
        <w:t>components</w:t>
      </w:r>
      <w:proofErr w:type="spellEnd"/>
      <w:r w:rsidRPr="00E24D0F">
        <w:rPr>
          <w:iCs/>
        </w:rPr>
        <w:t>, EDQM, 19</w:t>
      </w:r>
      <w:r w:rsidRPr="00E24D0F">
        <w:rPr>
          <w:iCs/>
          <w:vertAlign w:val="superscript"/>
        </w:rPr>
        <w:t>th</w:t>
      </w:r>
      <w:r w:rsidRPr="00E24D0F">
        <w:rPr>
          <w:iCs/>
        </w:rPr>
        <w:t xml:space="preserve"> </w:t>
      </w:r>
      <w:proofErr w:type="spellStart"/>
      <w:r w:rsidRPr="00E24D0F">
        <w:rPr>
          <w:iCs/>
        </w:rPr>
        <w:t>Edition</w:t>
      </w:r>
      <w:proofErr w:type="spellEnd"/>
      <w:r w:rsidRPr="00E24D0F">
        <w:rPr>
          <w:iCs/>
        </w:rPr>
        <w:t>, 2017;</w:t>
      </w:r>
    </w:p>
    <w:p w14:paraId="1C64B7C8" w14:textId="77777777" w:rsidR="001753A6" w:rsidRPr="00E24D0F" w:rsidRDefault="00B931D9" w:rsidP="00D47150">
      <w:pPr>
        <w:pStyle w:val="ListParagraph"/>
        <w:numPr>
          <w:ilvl w:val="0"/>
          <w:numId w:val="27"/>
        </w:numPr>
        <w:spacing w:before="120" w:after="120"/>
        <w:ind w:left="567" w:hanging="567"/>
        <w:jc w:val="both"/>
      </w:pPr>
      <w:r w:rsidRPr="00E24D0F">
        <w:rPr>
          <w:rStyle w:val="hps"/>
        </w:rPr>
        <w:t>Vienotā pieeja ziņošanai par</w:t>
      </w:r>
      <w:r w:rsidRPr="00E24D0F">
        <w:t xml:space="preserve"> </w:t>
      </w:r>
      <w:r w:rsidRPr="00E24D0F">
        <w:rPr>
          <w:rStyle w:val="hps"/>
        </w:rPr>
        <w:t>nevēlamiem notikumiem un blaknēm</w:t>
      </w:r>
      <w:r w:rsidRPr="00E24D0F">
        <w:t xml:space="preserve">, kas saistīti ar asins, asins komponentu sagatavošanu, apstrādi un to pielietošanu (EP </w:t>
      </w:r>
      <w:r w:rsidRPr="00E24D0F">
        <w:rPr>
          <w:rStyle w:val="hps"/>
        </w:rPr>
        <w:t>direktīvas 2002/98/EK</w:t>
      </w:r>
      <w:r w:rsidRPr="00E24D0F">
        <w:t xml:space="preserve"> </w:t>
      </w:r>
      <w:r w:rsidRPr="00E24D0F">
        <w:rPr>
          <w:rStyle w:val="hps"/>
        </w:rPr>
        <w:t>un EK direktīvas</w:t>
      </w:r>
      <w:r w:rsidRPr="00E24D0F">
        <w:t xml:space="preserve"> </w:t>
      </w:r>
      <w:r w:rsidRPr="00E24D0F">
        <w:rPr>
          <w:rStyle w:val="hps"/>
        </w:rPr>
        <w:t xml:space="preserve">2005/61/EK prasību īstenošana) </w:t>
      </w:r>
      <w:r w:rsidRPr="00E24D0F">
        <w:t xml:space="preserve">„COMMON APPROACH FOR DEFINITION OF REPORTABLE SERIOUS ADVERSE EVENTS AND REACTIONS AS LAID DOWN IN THE DIRECTIVE 2002/98/EC (THE BLOOD DIRECTIVE) AND COMMISSION DIRECTIVE 2005/61/EC </w:t>
      </w:r>
      <w:r w:rsidRPr="00E24D0F">
        <w:rPr>
          <w:iCs/>
        </w:rPr>
        <w:t xml:space="preserve">VERSION </w:t>
      </w:r>
      <w:r w:rsidR="006D09E7" w:rsidRPr="00E24D0F">
        <w:rPr>
          <w:iCs/>
        </w:rPr>
        <w:t>5.5.</w:t>
      </w:r>
      <w:r w:rsidRPr="00E24D0F">
        <w:rPr>
          <w:iCs/>
        </w:rPr>
        <w:t xml:space="preserve"> (201</w:t>
      </w:r>
      <w:r w:rsidR="006D09E7" w:rsidRPr="00E24D0F">
        <w:rPr>
          <w:iCs/>
        </w:rPr>
        <w:t>9</w:t>
      </w:r>
      <w:r w:rsidRPr="00E24D0F">
        <w:rPr>
          <w:iCs/>
        </w:rPr>
        <w:t>)”</w:t>
      </w:r>
    </w:p>
    <w:p w14:paraId="5EEB2555" w14:textId="77777777" w:rsidR="001753A6" w:rsidRPr="00E24D0F" w:rsidRDefault="00B931D9" w:rsidP="00D47150">
      <w:pPr>
        <w:pStyle w:val="ListParagraph"/>
        <w:numPr>
          <w:ilvl w:val="0"/>
          <w:numId w:val="27"/>
        </w:numPr>
        <w:spacing w:before="120" w:after="120"/>
        <w:ind w:left="567" w:hanging="567"/>
        <w:jc w:val="both"/>
      </w:pPr>
      <w:proofErr w:type="spellStart"/>
      <w:r w:rsidRPr="00E24D0F">
        <w:rPr>
          <w:bCs/>
        </w:rPr>
        <w:t>Hemovigilances</w:t>
      </w:r>
      <w:proofErr w:type="spellEnd"/>
      <w:r w:rsidRPr="00E24D0F">
        <w:rPr>
          <w:bCs/>
        </w:rPr>
        <w:t xml:space="preserve"> matrica, ZVA, </w:t>
      </w:r>
      <w:r w:rsidR="006D09E7" w:rsidRPr="00E24D0F">
        <w:rPr>
          <w:bCs/>
        </w:rPr>
        <w:t>2015</w:t>
      </w:r>
    </w:p>
    <w:p w14:paraId="7E041820" w14:textId="77777777" w:rsidR="005D7CE1" w:rsidRPr="00E24D0F" w:rsidRDefault="00B931D9" w:rsidP="00D47150">
      <w:pPr>
        <w:pStyle w:val="ListParagraph"/>
        <w:numPr>
          <w:ilvl w:val="0"/>
          <w:numId w:val="27"/>
        </w:numPr>
        <w:spacing w:before="120" w:after="120"/>
        <w:ind w:left="567" w:hanging="567"/>
        <w:jc w:val="both"/>
        <w:rPr>
          <w:rStyle w:val="hps"/>
        </w:rPr>
      </w:pPr>
      <w:r w:rsidRPr="00E24D0F">
        <w:rPr>
          <w:rStyle w:val="hps"/>
        </w:rPr>
        <w:t xml:space="preserve">Medicīniskā tehnoloģija MT16 – 013 “Asins komponentu </w:t>
      </w:r>
      <w:proofErr w:type="spellStart"/>
      <w:r w:rsidRPr="00E24D0F">
        <w:rPr>
          <w:rStyle w:val="hps"/>
        </w:rPr>
        <w:t>transfūzija</w:t>
      </w:r>
      <w:proofErr w:type="spellEnd"/>
      <w:r w:rsidRPr="00E24D0F">
        <w:rPr>
          <w:rStyle w:val="hps"/>
        </w:rPr>
        <w:t xml:space="preserve">”, </w:t>
      </w:r>
      <w:r w:rsidR="006D09E7" w:rsidRPr="00E24D0F">
        <w:rPr>
          <w:rStyle w:val="hps"/>
        </w:rPr>
        <w:t>2016</w:t>
      </w:r>
    </w:p>
    <w:p w14:paraId="7E1E7331" w14:textId="77777777" w:rsidR="00075E2A" w:rsidRPr="00E24D0F" w:rsidRDefault="00B931D9" w:rsidP="00075E2A">
      <w:pPr>
        <w:pStyle w:val="Heading1"/>
        <w:spacing w:after="120" w:line="240" w:lineRule="auto"/>
        <w:jc w:val="both"/>
        <w:rPr>
          <w:rFonts w:ascii="Times New Roman" w:hAnsi="Times New Roman" w:cs="Times New Roman"/>
          <w:b/>
          <w:color w:val="auto"/>
          <w:sz w:val="24"/>
          <w:szCs w:val="24"/>
        </w:rPr>
      </w:pPr>
      <w:bookmarkStart w:id="17" w:name="_Toc256000032"/>
      <w:r>
        <w:rPr>
          <w:rFonts w:ascii="Times New Roman" w:hAnsi="Times New Roman" w:cs="Times New Roman"/>
          <w:b/>
          <w:color w:val="auto"/>
          <w:sz w:val="24"/>
          <w:szCs w:val="24"/>
        </w:rPr>
        <w:t>S</w:t>
      </w:r>
      <w:r w:rsidRPr="00E24D0F">
        <w:rPr>
          <w:rFonts w:ascii="Times New Roman" w:hAnsi="Times New Roman" w:cs="Times New Roman"/>
          <w:b/>
          <w:color w:val="auto"/>
          <w:sz w:val="24"/>
          <w:szCs w:val="24"/>
        </w:rPr>
        <w:t>aist</w:t>
      </w:r>
      <w:r>
        <w:rPr>
          <w:rFonts w:ascii="Times New Roman" w:hAnsi="Times New Roman" w:cs="Times New Roman"/>
          <w:b/>
          <w:color w:val="auto"/>
          <w:sz w:val="24"/>
          <w:szCs w:val="24"/>
        </w:rPr>
        <w:t>ošā</w:t>
      </w:r>
      <w:r w:rsidRPr="00E24D0F">
        <w:rPr>
          <w:rFonts w:ascii="Times New Roman" w:hAnsi="Times New Roman" w:cs="Times New Roman"/>
          <w:b/>
          <w:color w:val="auto"/>
          <w:sz w:val="24"/>
          <w:szCs w:val="24"/>
        </w:rPr>
        <w:t xml:space="preserve"> dokumentācija:</w:t>
      </w:r>
      <w:bookmarkEnd w:id="17"/>
    </w:p>
    <w:p w14:paraId="71360A78" w14:textId="77777777" w:rsidR="00F46FCA" w:rsidRPr="00E24D0F" w:rsidRDefault="00B931D9" w:rsidP="00244568">
      <w:pPr>
        <w:pStyle w:val="ListParagraph"/>
        <w:numPr>
          <w:ilvl w:val="0"/>
          <w:numId w:val="41"/>
        </w:numPr>
        <w:spacing w:before="120" w:after="120"/>
        <w:ind w:left="567" w:hanging="567"/>
        <w:jc w:val="both"/>
      </w:pPr>
      <w:r w:rsidRPr="00E24D0F">
        <w:t>V-315 “Atskaite par asins komponentu kustību”;</w:t>
      </w:r>
    </w:p>
    <w:p w14:paraId="413C9E8C" w14:textId="77777777" w:rsidR="00F46FCA" w:rsidRPr="00E24D0F" w:rsidRDefault="00B931D9" w:rsidP="00244568">
      <w:pPr>
        <w:pStyle w:val="ListParagraph"/>
        <w:numPr>
          <w:ilvl w:val="0"/>
          <w:numId w:val="41"/>
        </w:numPr>
        <w:spacing w:before="120" w:after="120"/>
        <w:ind w:left="567" w:hanging="567"/>
        <w:jc w:val="both"/>
      </w:pPr>
      <w:r w:rsidRPr="00E24D0F">
        <w:t>V-422 “Asins kabineta ziņojums par blakni”</w:t>
      </w:r>
      <w:r>
        <w:t>;</w:t>
      </w:r>
    </w:p>
    <w:p w14:paraId="4D9B2B90" w14:textId="77777777" w:rsidR="00F46FCA" w:rsidRPr="00E24D0F" w:rsidRDefault="00B931D9" w:rsidP="00244568">
      <w:pPr>
        <w:pStyle w:val="ListParagraph"/>
        <w:numPr>
          <w:ilvl w:val="0"/>
          <w:numId w:val="41"/>
        </w:numPr>
        <w:spacing w:before="120" w:after="120"/>
        <w:ind w:left="567" w:hanging="567"/>
        <w:jc w:val="both"/>
      </w:pPr>
      <w:r w:rsidRPr="00E24D0F">
        <w:t>V-423 “Asins kabineta ziņojums par nevēlamu notikumu”</w:t>
      </w:r>
      <w:r>
        <w:t>.</w:t>
      </w:r>
    </w:p>
    <w:p w14:paraId="54E310D2" w14:textId="77777777" w:rsidR="00E24D0F" w:rsidRPr="00E24D0F" w:rsidRDefault="00B931D9" w:rsidP="00D32F14">
      <w:pPr>
        <w:pStyle w:val="Heading1"/>
        <w:spacing w:after="60" w:line="240" w:lineRule="auto"/>
        <w:jc w:val="both"/>
        <w:rPr>
          <w:rFonts w:ascii="Times New Roman" w:hAnsi="Times New Roman" w:cs="Times New Roman"/>
          <w:b/>
          <w:color w:val="auto"/>
          <w:sz w:val="24"/>
          <w:szCs w:val="24"/>
        </w:rPr>
      </w:pPr>
      <w:bookmarkStart w:id="18" w:name="_Toc256000033"/>
      <w:r w:rsidRPr="00E24D0F">
        <w:rPr>
          <w:rFonts w:ascii="Times New Roman" w:hAnsi="Times New Roman" w:cs="Times New Roman"/>
          <w:b/>
          <w:color w:val="auto"/>
          <w:sz w:val="24"/>
          <w:szCs w:val="24"/>
        </w:rPr>
        <w:lastRenderedPageBreak/>
        <w:t>Dokumentā izmantotie saīsinājumi</w:t>
      </w:r>
      <w:bookmarkEnd w:id="18"/>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107"/>
      </w:tblGrid>
      <w:tr w:rsidR="00087C3D" w14:paraId="2DA34F4D" w14:textId="77777777" w:rsidTr="004525E7">
        <w:trPr>
          <w:trHeight w:val="227"/>
          <w:tblHeader/>
        </w:trPr>
        <w:tc>
          <w:tcPr>
            <w:tcW w:w="1531" w:type="dxa"/>
            <w:shd w:val="clear" w:color="auto" w:fill="D9D9D9"/>
          </w:tcPr>
          <w:p w14:paraId="26093C81" w14:textId="77777777" w:rsidR="00E24D0F" w:rsidRPr="009B3A6A" w:rsidRDefault="00B931D9" w:rsidP="00E24D0F">
            <w:pPr>
              <w:tabs>
                <w:tab w:val="left" w:pos="567"/>
              </w:tabs>
              <w:autoSpaceDE w:val="0"/>
              <w:autoSpaceDN w:val="0"/>
              <w:adjustRightInd w:val="0"/>
              <w:spacing w:after="0" w:line="240" w:lineRule="auto"/>
              <w:jc w:val="center"/>
              <w:rPr>
                <w:rFonts w:ascii="Times New Roman" w:hAnsi="Times New Roman"/>
                <w:b/>
                <w:noProof/>
                <w:sz w:val="20"/>
                <w:szCs w:val="20"/>
              </w:rPr>
            </w:pPr>
            <w:r w:rsidRPr="009B3A6A">
              <w:rPr>
                <w:rFonts w:ascii="Times New Roman" w:hAnsi="Times New Roman"/>
                <w:b/>
                <w:noProof/>
                <w:sz w:val="20"/>
                <w:szCs w:val="20"/>
              </w:rPr>
              <w:t>Saīsinājums</w:t>
            </w:r>
          </w:p>
        </w:tc>
        <w:tc>
          <w:tcPr>
            <w:tcW w:w="8107" w:type="dxa"/>
            <w:shd w:val="clear" w:color="auto" w:fill="D9D9D9"/>
          </w:tcPr>
          <w:p w14:paraId="4B62F023" w14:textId="77777777" w:rsidR="00E24D0F" w:rsidRPr="009B3A6A" w:rsidRDefault="00B931D9" w:rsidP="00E24D0F">
            <w:pPr>
              <w:tabs>
                <w:tab w:val="left" w:pos="567"/>
              </w:tabs>
              <w:autoSpaceDE w:val="0"/>
              <w:autoSpaceDN w:val="0"/>
              <w:adjustRightInd w:val="0"/>
              <w:spacing w:after="0" w:line="240" w:lineRule="auto"/>
              <w:jc w:val="center"/>
              <w:rPr>
                <w:rFonts w:ascii="Times New Roman" w:hAnsi="Times New Roman"/>
                <w:b/>
                <w:noProof/>
                <w:sz w:val="20"/>
                <w:szCs w:val="20"/>
              </w:rPr>
            </w:pPr>
            <w:r w:rsidRPr="009B3A6A">
              <w:rPr>
                <w:rFonts w:ascii="Times New Roman" w:hAnsi="Times New Roman"/>
                <w:b/>
                <w:noProof/>
                <w:sz w:val="20"/>
                <w:szCs w:val="20"/>
              </w:rPr>
              <w:t>Atšifrējums</w:t>
            </w:r>
          </w:p>
        </w:tc>
      </w:tr>
      <w:tr w:rsidR="00087C3D" w14:paraId="68EAC8B2" w14:textId="77777777" w:rsidTr="004525E7">
        <w:trPr>
          <w:trHeight w:val="227"/>
        </w:trPr>
        <w:tc>
          <w:tcPr>
            <w:tcW w:w="1531" w:type="dxa"/>
            <w:shd w:val="clear" w:color="auto" w:fill="auto"/>
            <w:vAlign w:val="center"/>
          </w:tcPr>
          <w:p w14:paraId="6D25F59E"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sz w:val="20"/>
                <w:szCs w:val="20"/>
              </w:rPr>
            </w:pPr>
            <w:r w:rsidRPr="009B3A6A">
              <w:rPr>
                <w:rFonts w:ascii="Times New Roman" w:hAnsi="Times New Roman"/>
                <w:sz w:val="20"/>
                <w:szCs w:val="20"/>
              </w:rPr>
              <w:t>ABO</w:t>
            </w:r>
          </w:p>
        </w:tc>
        <w:tc>
          <w:tcPr>
            <w:tcW w:w="8107" w:type="dxa"/>
            <w:shd w:val="clear" w:color="auto" w:fill="auto"/>
            <w:vAlign w:val="center"/>
          </w:tcPr>
          <w:p w14:paraId="644C9486"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Asins grupu sistēma</w:t>
            </w:r>
          </w:p>
        </w:tc>
      </w:tr>
      <w:tr w:rsidR="00087C3D" w14:paraId="6E165C37" w14:textId="77777777" w:rsidTr="004525E7">
        <w:trPr>
          <w:trHeight w:val="227"/>
        </w:trPr>
        <w:tc>
          <w:tcPr>
            <w:tcW w:w="1531" w:type="dxa"/>
            <w:shd w:val="clear" w:color="auto" w:fill="auto"/>
            <w:vAlign w:val="center"/>
          </w:tcPr>
          <w:p w14:paraId="122243B6"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B</w:t>
            </w:r>
          </w:p>
        </w:tc>
        <w:tc>
          <w:tcPr>
            <w:tcW w:w="8107" w:type="dxa"/>
            <w:shd w:val="clear" w:color="auto" w:fill="auto"/>
            <w:vAlign w:val="center"/>
          </w:tcPr>
          <w:p w14:paraId="478C57F0"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Blakne</w:t>
            </w:r>
          </w:p>
        </w:tc>
      </w:tr>
      <w:tr w:rsidR="00087C3D" w14:paraId="26E494E7" w14:textId="77777777" w:rsidTr="004525E7">
        <w:trPr>
          <w:trHeight w:val="227"/>
        </w:trPr>
        <w:tc>
          <w:tcPr>
            <w:tcW w:w="1531" w:type="dxa"/>
            <w:shd w:val="clear" w:color="auto" w:fill="auto"/>
            <w:vAlign w:val="center"/>
          </w:tcPr>
          <w:p w14:paraId="6ADC9580"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sz w:val="20"/>
                <w:szCs w:val="20"/>
              </w:rPr>
            </w:pPr>
            <w:r w:rsidRPr="009B3A6A">
              <w:rPr>
                <w:rFonts w:ascii="Times New Roman" w:hAnsi="Times New Roman"/>
                <w:sz w:val="20"/>
                <w:szCs w:val="20"/>
              </w:rPr>
              <w:t>DAT</w:t>
            </w:r>
          </w:p>
        </w:tc>
        <w:tc>
          <w:tcPr>
            <w:tcW w:w="8107" w:type="dxa"/>
            <w:shd w:val="clear" w:color="auto" w:fill="auto"/>
            <w:vAlign w:val="center"/>
          </w:tcPr>
          <w:p w14:paraId="2B604284"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Tiešais antiglobulīnu tests</w:t>
            </w:r>
          </w:p>
        </w:tc>
      </w:tr>
      <w:tr w:rsidR="00087C3D" w14:paraId="6F3F0BE8" w14:textId="77777777" w:rsidTr="004525E7">
        <w:trPr>
          <w:trHeight w:val="227"/>
        </w:trPr>
        <w:tc>
          <w:tcPr>
            <w:tcW w:w="1531" w:type="dxa"/>
            <w:shd w:val="clear" w:color="auto" w:fill="auto"/>
            <w:vAlign w:val="center"/>
          </w:tcPr>
          <w:p w14:paraId="2A311851"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EM</w:t>
            </w:r>
          </w:p>
        </w:tc>
        <w:tc>
          <w:tcPr>
            <w:tcW w:w="8107" w:type="dxa"/>
            <w:shd w:val="clear" w:color="auto" w:fill="auto"/>
            <w:vAlign w:val="center"/>
          </w:tcPr>
          <w:p w14:paraId="387EB052"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Eritrocītu masa</w:t>
            </w:r>
          </w:p>
        </w:tc>
      </w:tr>
      <w:tr w:rsidR="00087C3D" w14:paraId="2FC000BB" w14:textId="77777777" w:rsidTr="004525E7">
        <w:trPr>
          <w:trHeight w:val="227"/>
        </w:trPr>
        <w:tc>
          <w:tcPr>
            <w:tcW w:w="1531" w:type="dxa"/>
            <w:shd w:val="clear" w:color="auto" w:fill="auto"/>
            <w:vAlign w:val="center"/>
          </w:tcPr>
          <w:p w14:paraId="60B8C67B"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sz w:val="20"/>
                <w:szCs w:val="20"/>
              </w:rPr>
              <w:t>HBV</w:t>
            </w:r>
          </w:p>
        </w:tc>
        <w:tc>
          <w:tcPr>
            <w:tcW w:w="8107" w:type="dxa"/>
            <w:shd w:val="clear" w:color="auto" w:fill="auto"/>
            <w:vAlign w:val="center"/>
          </w:tcPr>
          <w:p w14:paraId="2BA3389F"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B hepatīts vīruss</w:t>
            </w:r>
          </w:p>
        </w:tc>
      </w:tr>
      <w:tr w:rsidR="00087C3D" w14:paraId="48DB4A6E" w14:textId="77777777" w:rsidTr="004525E7">
        <w:trPr>
          <w:trHeight w:val="227"/>
        </w:trPr>
        <w:tc>
          <w:tcPr>
            <w:tcW w:w="1531" w:type="dxa"/>
            <w:shd w:val="clear" w:color="auto" w:fill="auto"/>
            <w:vAlign w:val="center"/>
          </w:tcPr>
          <w:p w14:paraId="73E8DF05"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sz w:val="20"/>
                <w:szCs w:val="20"/>
              </w:rPr>
              <w:t>HCV</w:t>
            </w:r>
          </w:p>
        </w:tc>
        <w:tc>
          <w:tcPr>
            <w:tcW w:w="8107" w:type="dxa"/>
            <w:shd w:val="clear" w:color="auto" w:fill="auto"/>
            <w:vAlign w:val="center"/>
          </w:tcPr>
          <w:p w14:paraId="47C0C1E5"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 xml:space="preserve">C hepatīts vīruss </w:t>
            </w:r>
          </w:p>
        </w:tc>
      </w:tr>
      <w:tr w:rsidR="00087C3D" w14:paraId="3ADDEA3F" w14:textId="77777777" w:rsidTr="004525E7">
        <w:trPr>
          <w:trHeight w:val="227"/>
        </w:trPr>
        <w:tc>
          <w:tcPr>
            <w:tcW w:w="1531" w:type="dxa"/>
            <w:shd w:val="clear" w:color="auto" w:fill="auto"/>
            <w:vAlign w:val="center"/>
          </w:tcPr>
          <w:p w14:paraId="1FC32871"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sz w:val="20"/>
                <w:szCs w:val="20"/>
              </w:rPr>
            </w:pPr>
            <w:r w:rsidRPr="009B3A6A">
              <w:rPr>
                <w:rFonts w:ascii="Times New Roman" w:hAnsi="Times New Roman"/>
                <w:sz w:val="20"/>
                <w:szCs w:val="20"/>
              </w:rPr>
              <w:t>HIV</w:t>
            </w:r>
          </w:p>
        </w:tc>
        <w:tc>
          <w:tcPr>
            <w:tcW w:w="8107" w:type="dxa"/>
            <w:shd w:val="clear" w:color="auto" w:fill="auto"/>
            <w:vAlign w:val="center"/>
          </w:tcPr>
          <w:p w14:paraId="1CF33FA9"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Cilvēka imūndeficīta vīruss</w:t>
            </w:r>
          </w:p>
        </w:tc>
      </w:tr>
      <w:tr w:rsidR="00087C3D" w14:paraId="2283961F" w14:textId="77777777" w:rsidTr="004525E7">
        <w:trPr>
          <w:trHeight w:val="227"/>
        </w:trPr>
        <w:tc>
          <w:tcPr>
            <w:tcW w:w="1531" w:type="dxa"/>
            <w:shd w:val="clear" w:color="auto" w:fill="auto"/>
            <w:vAlign w:val="center"/>
          </w:tcPr>
          <w:p w14:paraId="6E704109"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NB</w:t>
            </w:r>
          </w:p>
        </w:tc>
        <w:tc>
          <w:tcPr>
            <w:tcW w:w="8107" w:type="dxa"/>
            <w:shd w:val="clear" w:color="auto" w:fill="auto"/>
            <w:vAlign w:val="center"/>
          </w:tcPr>
          <w:p w14:paraId="637BE16A"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Nopietna blakne</w:t>
            </w:r>
          </w:p>
        </w:tc>
      </w:tr>
      <w:tr w:rsidR="00087C3D" w14:paraId="5C5F7033" w14:textId="77777777" w:rsidTr="004525E7">
        <w:trPr>
          <w:trHeight w:val="227"/>
        </w:trPr>
        <w:tc>
          <w:tcPr>
            <w:tcW w:w="1531" w:type="dxa"/>
            <w:shd w:val="clear" w:color="auto" w:fill="auto"/>
            <w:vAlign w:val="center"/>
          </w:tcPr>
          <w:p w14:paraId="2D22EB58"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NN</w:t>
            </w:r>
          </w:p>
        </w:tc>
        <w:tc>
          <w:tcPr>
            <w:tcW w:w="8107" w:type="dxa"/>
            <w:shd w:val="clear" w:color="auto" w:fill="auto"/>
            <w:vAlign w:val="center"/>
          </w:tcPr>
          <w:p w14:paraId="2FAB5EC5"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Nevēlams notikums</w:t>
            </w:r>
          </w:p>
        </w:tc>
      </w:tr>
      <w:tr w:rsidR="00087C3D" w14:paraId="739F6D3F" w14:textId="77777777" w:rsidTr="004525E7">
        <w:trPr>
          <w:trHeight w:val="227"/>
        </w:trPr>
        <w:tc>
          <w:tcPr>
            <w:tcW w:w="1531" w:type="dxa"/>
            <w:shd w:val="clear" w:color="auto" w:fill="auto"/>
            <w:vAlign w:val="center"/>
          </w:tcPr>
          <w:p w14:paraId="54603D0D"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NNN</w:t>
            </w:r>
          </w:p>
        </w:tc>
        <w:tc>
          <w:tcPr>
            <w:tcW w:w="8107" w:type="dxa"/>
            <w:shd w:val="clear" w:color="auto" w:fill="auto"/>
            <w:vAlign w:val="center"/>
          </w:tcPr>
          <w:p w14:paraId="0B13047A"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Nopietns nevēlams notikums</w:t>
            </w:r>
          </w:p>
        </w:tc>
      </w:tr>
      <w:tr w:rsidR="00087C3D" w14:paraId="6CA323B0" w14:textId="77777777" w:rsidTr="004525E7">
        <w:trPr>
          <w:trHeight w:val="227"/>
        </w:trPr>
        <w:tc>
          <w:tcPr>
            <w:tcW w:w="1531" w:type="dxa"/>
            <w:shd w:val="clear" w:color="auto" w:fill="auto"/>
            <w:vAlign w:val="center"/>
          </w:tcPr>
          <w:p w14:paraId="462EFB2E"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sz w:val="20"/>
                <w:szCs w:val="20"/>
              </w:rPr>
            </w:pPr>
            <w:proofErr w:type="spellStart"/>
            <w:r w:rsidRPr="009B3A6A">
              <w:rPr>
                <w:rFonts w:ascii="Times New Roman" w:hAnsi="Times New Roman"/>
                <w:sz w:val="20"/>
                <w:szCs w:val="20"/>
              </w:rPr>
              <w:t>Rh</w:t>
            </w:r>
            <w:proofErr w:type="spellEnd"/>
            <w:r w:rsidRPr="009B3A6A">
              <w:rPr>
                <w:rFonts w:ascii="Times New Roman" w:hAnsi="Times New Roman"/>
                <w:sz w:val="20"/>
                <w:szCs w:val="20"/>
              </w:rPr>
              <w:t>(D)</w:t>
            </w:r>
          </w:p>
        </w:tc>
        <w:tc>
          <w:tcPr>
            <w:tcW w:w="8107" w:type="dxa"/>
            <w:shd w:val="clear" w:color="auto" w:fill="auto"/>
            <w:vAlign w:val="center"/>
          </w:tcPr>
          <w:p w14:paraId="1366DFC4"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Rēzus piederības sistēma</w:t>
            </w:r>
          </w:p>
        </w:tc>
      </w:tr>
      <w:tr w:rsidR="00087C3D" w14:paraId="4D780DC9" w14:textId="77777777" w:rsidTr="004525E7">
        <w:trPr>
          <w:trHeight w:val="227"/>
        </w:trPr>
        <w:tc>
          <w:tcPr>
            <w:tcW w:w="1531" w:type="dxa"/>
            <w:shd w:val="clear" w:color="auto" w:fill="auto"/>
            <w:vAlign w:val="center"/>
          </w:tcPr>
          <w:p w14:paraId="499D0DB3"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SSP</w:t>
            </w:r>
          </w:p>
        </w:tc>
        <w:tc>
          <w:tcPr>
            <w:tcW w:w="8107" w:type="dxa"/>
            <w:shd w:val="clear" w:color="auto" w:fill="auto"/>
            <w:vAlign w:val="center"/>
          </w:tcPr>
          <w:p w14:paraId="2923621F"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Svaigi saldēta plazma</w:t>
            </w:r>
          </w:p>
        </w:tc>
      </w:tr>
      <w:tr w:rsidR="00087C3D" w14:paraId="238CBA7E" w14:textId="77777777" w:rsidTr="004525E7">
        <w:trPr>
          <w:trHeight w:val="227"/>
        </w:trPr>
        <w:tc>
          <w:tcPr>
            <w:tcW w:w="1531" w:type="dxa"/>
            <w:shd w:val="clear" w:color="auto" w:fill="auto"/>
            <w:vAlign w:val="center"/>
          </w:tcPr>
          <w:p w14:paraId="11B5BFA6"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TM</w:t>
            </w:r>
          </w:p>
        </w:tc>
        <w:tc>
          <w:tcPr>
            <w:tcW w:w="8107" w:type="dxa"/>
            <w:shd w:val="clear" w:color="auto" w:fill="auto"/>
            <w:vAlign w:val="center"/>
          </w:tcPr>
          <w:p w14:paraId="0485FECD"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Trombocītu masa</w:t>
            </w:r>
          </w:p>
        </w:tc>
      </w:tr>
      <w:tr w:rsidR="00087C3D" w14:paraId="7A374475" w14:textId="77777777" w:rsidTr="004525E7">
        <w:trPr>
          <w:trHeight w:val="227"/>
        </w:trPr>
        <w:tc>
          <w:tcPr>
            <w:tcW w:w="1531" w:type="dxa"/>
            <w:shd w:val="clear" w:color="auto" w:fill="auto"/>
            <w:vAlign w:val="center"/>
          </w:tcPr>
          <w:p w14:paraId="68DB3A34"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VADC</w:t>
            </w:r>
          </w:p>
        </w:tc>
        <w:tc>
          <w:tcPr>
            <w:tcW w:w="8107" w:type="dxa"/>
            <w:shd w:val="clear" w:color="auto" w:fill="auto"/>
            <w:vAlign w:val="center"/>
          </w:tcPr>
          <w:p w14:paraId="3D54D334"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Valsts asinsdonoru centrs</w:t>
            </w:r>
          </w:p>
        </w:tc>
      </w:tr>
      <w:tr w:rsidR="00087C3D" w14:paraId="5BA54A74" w14:textId="77777777" w:rsidTr="004525E7">
        <w:trPr>
          <w:trHeight w:val="227"/>
        </w:trPr>
        <w:tc>
          <w:tcPr>
            <w:tcW w:w="1531" w:type="dxa"/>
            <w:shd w:val="clear" w:color="auto" w:fill="auto"/>
            <w:vAlign w:val="center"/>
          </w:tcPr>
          <w:p w14:paraId="354A4327"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ZVA</w:t>
            </w:r>
          </w:p>
        </w:tc>
        <w:tc>
          <w:tcPr>
            <w:tcW w:w="8107" w:type="dxa"/>
            <w:shd w:val="clear" w:color="auto" w:fill="auto"/>
            <w:vAlign w:val="center"/>
          </w:tcPr>
          <w:p w14:paraId="7CFEF260" w14:textId="77777777" w:rsidR="00F46FCA" w:rsidRPr="009B3A6A" w:rsidRDefault="00B931D9" w:rsidP="00E24D0F">
            <w:pPr>
              <w:tabs>
                <w:tab w:val="left" w:pos="567"/>
              </w:tabs>
              <w:autoSpaceDE w:val="0"/>
              <w:autoSpaceDN w:val="0"/>
              <w:adjustRightInd w:val="0"/>
              <w:spacing w:after="0" w:line="240" w:lineRule="auto"/>
              <w:rPr>
                <w:rFonts w:ascii="Times New Roman" w:hAnsi="Times New Roman"/>
                <w:noProof/>
                <w:sz w:val="20"/>
                <w:szCs w:val="20"/>
              </w:rPr>
            </w:pPr>
            <w:r w:rsidRPr="009B3A6A">
              <w:rPr>
                <w:rFonts w:ascii="Times New Roman" w:hAnsi="Times New Roman"/>
                <w:noProof/>
                <w:sz w:val="20"/>
                <w:szCs w:val="20"/>
              </w:rPr>
              <w:t>Zāļu valsts aģentūra</w:t>
            </w:r>
          </w:p>
        </w:tc>
      </w:tr>
    </w:tbl>
    <w:p w14:paraId="6F262E76" w14:textId="77777777" w:rsidR="005D7CE1" w:rsidRPr="00E24D0F" w:rsidRDefault="00B931D9" w:rsidP="00D32F14">
      <w:pPr>
        <w:spacing w:before="240" w:after="60" w:line="240" w:lineRule="auto"/>
        <w:rPr>
          <w:rFonts w:ascii="Times New Roman" w:hAnsi="Times New Roman"/>
          <w:b/>
          <w:sz w:val="20"/>
          <w:szCs w:val="20"/>
        </w:rPr>
      </w:pPr>
      <w:r w:rsidRPr="00E24D0F">
        <w:rPr>
          <w:rFonts w:ascii="Times New Roman" w:hAnsi="Times New Roman"/>
          <w:b/>
          <w:sz w:val="20"/>
          <w:szCs w:val="20"/>
        </w:rPr>
        <w:t>Izstrādāja:</w:t>
      </w:r>
    </w:p>
    <w:tbl>
      <w:tblPr>
        <w:tblW w:w="50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417"/>
        <w:gridCol w:w="2269"/>
        <w:gridCol w:w="1427"/>
      </w:tblGrid>
      <w:tr w:rsidR="00087C3D" w14:paraId="1BBE2A33" w14:textId="77777777" w:rsidTr="00D47150">
        <w:trPr>
          <w:trHeight w:val="227"/>
        </w:trPr>
        <w:tc>
          <w:tcPr>
            <w:tcW w:w="2358" w:type="pct"/>
            <w:shd w:val="clear" w:color="auto" w:fill="D9D9D9" w:themeFill="background1" w:themeFillShade="D9"/>
            <w:vAlign w:val="center"/>
          </w:tcPr>
          <w:p w14:paraId="26D15B68" w14:textId="77777777" w:rsidR="005D7CE1" w:rsidRPr="00E24D0F" w:rsidRDefault="00B931D9" w:rsidP="00777032">
            <w:pPr>
              <w:spacing w:after="0" w:line="240" w:lineRule="auto"/>
              <w:jc w:val="center"/>
              <w:rPr>
                <w:rFonts w:ascii="Times New Roman" w:hAnsi="Times New Roman"/>
                <w:b/>
                <w:sz w:val="20"/>
                <w:szCs w:val="20"/>
              </w:rPr>
            </w:pPr>
            <w:r w:rsidRPr="00E24D0F">
              <w:rPr>
                <w:rFonts w:ascii="Times New Roman" w:hAnsi="Times New Roman"/>
                <w:b/>
                <w:sz w:val="20"/>
                <w:szCs w:val="20"/>
              </w:rPr>
              <w:t>Amats</w:t>
            </w:r>
          </w:p>
        </w:tc>
        <w:tc>
          <w:tcPr>
            <w:tcW w:w="732" w:type="pct"/>
            <w:shd w:val="clear" w:color="auto" w:fill="D9D9D9" w:themeFill="background1" w:themeFillShade="D9"/>
            <w:vAlign w:val="center"/>
          </w:tcPr>
          <w:p w14:paraId="48AC660B" w14:textId="77777777" w:rsidR="005D7CE1" w:rsidRPr="00E24D0F" w:rsidRDefault="00B931D9" w:rsidP="00777032">
            <w:pPr>
              <w:spacing w:after="0" w:line="240" w:lineRule="auto"/>
              <w:jc w:val="center"/>
              <w:rPr>
                <w:rFonts w:ascii="Times New Roman" w:hAnsi="Times New Roman"/>
                <w:b/>
                <w:sz w:val="20"/>
                <w:szCs w:val="20"/>
              </w:rPr>
            </w:pPr>
            <w:proofErr w:type="spellStart"/>
            <w:r w:rsidRPr="00E24D0F">
              <w:rPr>
                <w:rFonts w:ascii="Times New Roman" w:hAnsi="Times New Roman"/>
                <w:b/>
                <w:sz w:val="20"/>
                <w:szCs w:val="20"/>
              </w:rPr>
              <w:t>V.Uzvārds</w:t>
            </w:r>
            <w:proofErr w:type="spellEnd"/>
          </w:p>
        </w:tc>
        <w:tc>
          <w:tcPr>
            <w:tcW w:w="1172" w:type="pct"/>
            <w:shd w:val="clear" w:color="auto" w:fill="D9D9D9" w:themeFill="background1" w:themeFillShade="D9"/>
            <w:vAlign w:val="center"/>
          </w:tcPr>
          <w:p w14:paraId="18D395DB" w14:textId="77777777" w:rsidR="005D7CE1" w:rsidRPr="00E24D0F" w:rsidRDefault="00B931D9" w:rsidP="00777032">
            <w:pPr>
              <w:spacing w:after="0" w:line="240" w:lineRule="auto"/>
              <w:jc w:val="center"/>
              <w:rPr>
                <w:rFonts w:ascii="Times New Roman" w:hAnsi="Times New Roman"/>
                <w:b/>
                <w:sz w:val="20"/>
                <w:szCs w:val="20"/>
              </w:rPr>
            </w:pPr>
            <w:r w:rsidRPr="00E24D0F">
              <w:rPr>
                <w:rFonts w:ascii="Times New Roman" w:hAnsi="Times New Roman"/>
                <w:b/>
                <w:sz w:val="20"/>
                <w:szCs w:val="20"/>
              </w:rPr>
              <w:t>Paraksts</w:t>
            </w:r>
          </w:p>
        </w:tc>
        <w:tc>
          <w:tcPr>
            <w:tcW w:w="737" w:type="pct"/>
            <w:shd w:val="clear" w:color="auto" w:fill="D9D9D9" w:themeFill="background1" w:themeFillShade="D9"/>
            <w:vAlign w:val="center"/>
          </w:tcPr>
          <w:p w14:paraId="0828AE94" w14:textId="77777777" w:rsidR="005D7CE1" w:rsidRPr="00E24D0F" w:rsidRDefault="00B931D9" w:rsidP="00777032">
            <w:pPr>
              <w:spacing w:after="0" w:line="240" w:lineRule="auto"/>
              <w:jc w:val="center"/>
              <w:rPr>
                <w:rFonts w:ascii="Times New Roman" w:hAnsi="Times New Roman"/>
                <w:b/>
                <w:sz w:val="20"/>
                <w:szCs w:val="20"/>
              </w:rPr>
            </w:pPr>
            <w:r w:rsidRPr="00E24D0F">
              <w:rPr>
                <w:rFonts w:ascii="Times New Roman" w:hAnsi="Times New Roman"/>
                <w:b/>
                <w:sz w:val="20"/>
                <w:szCs w:val="20"/>
              </w:rPr>
              <w:t>Datums</w:t>
            </w:r>
          </w:p>
        </w:tc>
      </w:tr>
      <w:tr w:rsidR="00087C3D" w14:paraId="3CA0009B" w14:textId="77777777" w:rsidTr="00D47150">
        <w:trPr>
          <w:trHeight w:val="340"/>
        </w:trPr>
        <w:tc>
          <w:tcPr>
            <w:tcW w:w="2358" w:type="pct"/>
            <w:shd w:val="clear" w:color="auto" w:fill="auto"/>
            <w:vAlign w:val="center"/>
          </w:tcPr>
          <w:p w14:paraId="6965B679" w14:textId="77777777" w:rsidR="005D7CE1" w:rsidRPr="00E24D0F" w:rsidRDefault="00B931D9" w:rsidP="00777032">
            <w:pPr>
              <w:spacing w:after="0" w:line="240" w:lineRule="auto"/>
              <w:jc w:val="both"/>
              <w:rPr>
                <w:rFonts w:ascii="Times New Roman" w:hAnsi="Times New Roman"/>
                <w:sz w:val="20"/>
                <w:szCs w:val="20"/>
                <w:highlight w:val="yellow"/>
              </w:rPr>
            </w:pPr>
            <w:r w:rsidRPr="00E24D0F">
              <w:rPr>
                <w:rFonts w:ascii="Times New Roman" w:hAnsi="Times New Roman"/>
                <w:sz w:val="20"/>
                <w:szCs w:val="20"/>
              </w:rPr>
              <w:t>Kvalitātes un risku vadības departamenta Eksperts Asins dienestā</w:t>
            </w:r>
          </w:p>
        </w:tc>
        <w:tc>
          <w:tcPr>
            <w:tcW w:w="732" w:type="pct"/>
            <w:shd w:val="clear" w:color="auto" w:fill="auto"/>
            <w:vAlign w:val="center"/>
          </w:tcPr>
          <w:p w14:paraId="7E1638E3" w14:textId="77777777" w:rsidR="005D7CE1" w:rsidRPr="00E24D0F" w:rsidRDefault="00B931D9" w:rsidP="00777032">
            <w:pPr>
              <w:spacing w:after="0" w:line="240" w:lineRule="auto"/>
              <w:jc w:val="both"/>
              <w:rPr>
                <w:rFonts w:ascii="Times New Roman" w:hAnsi="Times New Roman"/>
                <w:sz w:val="20"/>
                <w:szCs w:val="20"/>
                <w:highlight w:val="yellow"/>
              </w:rPr>
            </w:pPr>
            <w:proofErr w:type="spellStart"/>
            <w:r w:rsidRPr="00E24D0F">
              <w:rPr>
                <w:rFonts w:ascii="Times New Roman" w:hAnsi="Times New Roman"/>
                <w:sz w:val="20"/>
                <w:szCs w:val="20"/>
              </w:rPr>
              <w:t>E.Kluce</w:t>
            </w:r>
            <w:proofErr w:type="spellEnd"/>
          </w:p>
        </w:tc>
        <w:tc>
          <w:tcPr>
            <w:tcW w:w="1172" w:type="pct"/>
            <w:shd w:val="clear" w:color="auto" w:fill="auto"/>
            <w:vAlign w:val="center"/>
          </w:tcPr>
          <w:p w14:paraId="3591631D" w14:textId="77777777" w:rsidR="005D7CE1" w:rsidRPr="00E24D0F" w:rsidRDefault="00B931D9" w:rsidP="00777032">
            <w:pPr>
              <w:spacing w:after="0" w:line="240" w:lineRule="auto"/>
              <w:jc w:val="both"/>
              <w:rPr>
                <w:rFonts w:ascii="Times New Roman" w:hAnsi="Times New Roman"/>
                <w:b/>
                <w:sz w:val="20"/>
                <w:szCs w:val="20"/>
              </w:rPr>
            </w:pPr>
            <w:r w:rsidRPr="00E24D0F">
              <w:rPr>
                <w:rFonts w:ascii="Times New Roman" w:hAnsi="Times New Roman"/>
                <w:i/>
                <w:sz w:val="20"/>
                <w:szCs w:val="20"/>
              </w:rPr>
              <w:t>(personiskais paraksts*)</w:t>
            </w:r>
          </w:p>
        </w:tc>
        <w:tc>
          <w:tcPr>
            <w:tcW w:w="737" w:type="pct"/>
            <w:shd w:val="clear" w:color="auto" w:fill="auto"/>
            <w:vAlign w:val="center"/>
          </w:tcPr>
          <w:p w14:paraId="259412BF" w14:textId="77777777" w:rsidR="005D7CE1" w:rsidRPr="00E24D0F" w:rsidRDefault="00B931D9" w:rsidP="00777032">
            <w:pPr>
              <w:spacing w:after="0" w:line="240" w:lineRule="auto"/>
              <w:jc w:val="both"/>
              <w:rPr>
                <w:rFonts w:ascii="Times New Roman" w:hAnsi="Times New Roman"/>
                <w:sz w:val="20"/>
                <w:szCs w:val="20"/>
              </w:rPr>
            </w:pPr>
            <w:r w:rsidRPr="004525E7">
              <w:rPr>
                <w:rFonts w:ascii="Times New Roman" w:hAnsi="Times New Roman"/>
                <w:noProof/>
                <w:sz w:val="20"/>
                <w:szCs w:val="20"/>
              </w:rPr>
              <w:t>08.10.2020</w:t>
            </w:r>
            <w:r w:rsidRPr="004525E7">
              <w:rPr>
                <w:rFonts w:ascii="Times New Roman" w:hAnsi="Times New Roman"/>
                <w:sz w:val="20"/>
                <w:szCs w:val="20"/>
              </w:rPr>
              <w:t>.</w:t>
            </w:r>
          </w:p>
        </w:tc>
      </w:tr>
    </w:tbl>
    <w:p w14:paraId="6143FE44" w14:textId="77777777" w:rsidR="005D7CE1" w:rsidRPr="00E24D0F" w:rsidRDefault="00B931D9" w:rsidP="00D32F14">
      <w:pPr>
        <w:spacing w:before="120" w:after="60" w:line="240" w:lineRule="auto"/>
        <w:rPr>
          <w:rFonts w:ascii="Times New Roman" w:hAnsi="Times New Roman"/>
          <w:b/>
          <w:sz w:val="20"/>
          <w:szCs w:val="20"/>
        </w:rPr>
      </w:pPr>
      <w:r w:rsidRPr="00E24D0F">
        <w:rPr>
          <w:rFonts w:ascii="Times New Roman" w:hAnsi="Times New Roman"/>
          <w:b/>
          <w:sz w:val="20"/>
          <w:szCs w:val="20"/>
        </w:rPr>
        <w:t>Saskaņoja:</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418"/>
        <w:gridCol w:w="2267"/>
        <w:gridCol w:w="1447"/>
      </w:tblGrid>
      <w:tr w:rsidR="00087C3D" w14:paraId="2B5E3381" w14:textId="77777777" w:rsidTr="00D47150">
        <w:trPr>
          <w:trHeight w:val="227"/>
        </w:trPr>
        <w:tc>
          <w:tcPr>
            <w:tcW w:w="2354" w:type="pct"/>
            <w:shd w:val="clear" w:color="auto" w:fill="D9D9D9" w:themeFill="background1" w:themeFillShade="D9"/>
            <w:vAlign w:val="center"/>
          </w:tcPr>
          <w:p w14:paraId="087E6D3E" w14:textId="77777777" w:rsidR="005D7CE1" w:rsidRPr="00E24D0F" w:rsidRDefault="00B931D9" w:rsidP="00777032">
            <w:pPr>
              <w:spacing w:after="0" w:line="240" w:lineRule="auto"/>
              <w:jc w:val="center"/>
              <w:rPr>
                <w:rFonts w:ascii="Times New Roman" w:hAnsi="Times New Roman"/>
                <w:b/>
                <w:sz w:val="20"/>
                <w:szCs w:val="20"/>
              </w:rPr>
            </w:pPr>
            <w:r w:rsidRPr="00E24D0F">
              <w:rPr>
                <w:rFonts w:ascii="Times New Roman" w:hAnsi="Times New Roman"/>
                <w:b/>
                <w:sz w:val="20"/>
                <w:szCs w:val="20"/>
              </w:rPr>
              <w:t>Amats</w:t>
            </w:r>
          </w:p>
        </w:tc>
        <w:tc>
          <w:tcPr>
            <w:tcW w:w="731" w:type="pct"/>
            <w:shd w:val="clear" w:color="auto" w:fill="D9D9D9" w:themeFill="background1" w:themeFillShade="D9"/>
            <w:vAlign w:val="center"/>
          </w:tcPr>
          <w:p w14:paraId="7531A4A2" w14:textId="77777777" w:rsidR="005D7CE1" w:rsidRPr="00E24D0F" w:rsidRDefault="00B931D9" w:rsidP="00777032">
            <w:pPr>
              <w:spacing w:after="0" w:line="240" w:lineRule="auto"/>
              <w:jc w:val="center"/>
              <w:rPr>
                <w:rFonts w:ascii="Times New Roman" w:hAnsi="Times New Roman"/>
                <w:b/>
                <w:sz w:val="20"/>
                <w:szCs w:val="20"/>
              </w:rPr>
            </w:pPr>
            <w:proofErr w:type="spellStart"/>
            <w:r w:rsidRPr="00E24D0F">
              <w:rPr>
                <w:rFonts w:ascii="Times New Roman" w:hAnsi="Times New Roman"/>
                <w:b/>
                <w:sz w:val="20"/>
                <w:szCs w:val="20"/>
              </w:rPr>
              <w:t>V.Uzvārds</w:t>
            </w:r>
            <w:proofErr w:type="spellEnd"/>
          </w:p>
        </w:tc>
        <w:tc>
          <w:tcPr>
            <w:tcW w:w="1169" w:type="pct"/>
            <w:shd w:val="clear" w:color="auto" w:fill="D9D9D9" w:themeFill="background1" w:themeFillShade="D9"/>
            <w:vAlign w:val="center"/>
          </w:tcPr>
          <w:p w14:paraId="0C85D523" w14:textId="77777777" w:rsidR="005D7CE1" w:rsidRPr="00E24D0F" w:rsidRDefault="00B931D9" w:rsidP="00777032">
            <w:pPr>
              <w:spacing w:after="0" w:line="240" w:lineRule="auto"/>
              <w:jc w:val="center"/>
              <w:rPr>
                <w:rFonts w:ascii="Times New Roman" w:hAnsi="Times New Roman"/>
                <w:b/>
                <w:sz w:val="20"/>
                <w:szCs w:val="20"/>
              </w:rPr>
            </w:pPr>
            <w:r w:rsidRPr="00E24D0F">
              <w:rPr>
                <w:rFonts w:ascii="Times New Roman" w:hAnsi="Times New Roman"/>
                <w:b/>
                <w:sz w:val="20"/>
                <w:szCs w:val="20"/>
              </w:rPr>
              <w:t>Paraksts</w:t>
            </w:r>
          </w:p>
        </w:tc>
        <w:tc>
          <w:tcPr>
            <w:tcW w:w="746" w:type="pct"/>
            <w:shd w:val="clear" w:color="auto" w:fill="D9D9D9" w:themeFill="background1" w:themeFillShade="D9"/>
            <w:vAlign w:val="center"/>
          </w:tcPr>
          <w:p w14:paraId="054E63FA" w14:textId="77777777" w:rsidR="005D7CE1" w:rsidRPr="00E24D0F" w:rsidRDefault="00B931D9" w:rsidP="00777032">
            <w:pPr>
              <w:spacing w:after="0" w:line="240" w:lineRule="auto"/>
              <w:jc w:val="center"/>
              <w:rPr>
                <w:rFonts w:ascii="Times New Roman" w:hAnsi="Times New Roman"/>
                <w:b/>
                <w:sz w:val="20"/>
                <w:szCs w:val="20"/>
              </w:rPr>
            </w:pPr>
            <w:r w:rsidRPr="00E24D0F">
              <w:rPr>
                <w:rFonts w:ascii="Times New Roman" w:hAnsi="Times New Roman"/>
                <w:b/>
                <w:sz w:val="20"/>
                <w:szCs w:val="20"/>
              </w:rPr>
              <w:t>Datums</w:t>
            </w:r>
          </w:p>
        </w:tc>
      </w:tr>
      <w:tr w:rsidR="00087C3D" w14:paraId="4AAE1AA1" w14:textId="77777777" w:rsidTr="00D47150">
        <w:trPr>
          <w:trHeight w:val="227"/>
        </w:trPr>
        <w:tc>
          <w:tcPr>
            <w:tcW w:w="2354" w:type="pct"/>
            <w:shd w:val="clear" w:color="auto" w:fill="auto"/>
            <w:vAlign w:val="center"/>
          </w:tcPr>
          <w:p w14:paraId="57EAB2DB" w14:textId="77777777" w:rsidR="004525E7" w:rsidRPr="00E24D0F" w:rsidRDefault="00B931D9" w:rsidP="004525E7">
            <w:pPr>
              <w:spacing w:after="0" w:line="240" w:lineRule="auto"/>
              <w:rPr>
                <w:rFonts w:ascii="Times New Roman" w:hAnsi="Times New Roman"/>
                <w:sz w:val="20"/>
                <w:szCs w:val="20"/>
              </w:rPr>
            </w:pPr>
            <w:r w:rsidRPr="00E24D0F">
              <w:rPr>
                <w:rFonts w:ascii="Times New Roman" w:hAnsi="Times New Roman"/>
                <w:sz w:val="20"/>
                <w:szCs w:val="20"/>
              </w:rPr>
              <w:t>Kvalitātes un risku vadības departamenta direktore</w:t>
            </w:r>
          </w:p>
        </w:tc>
        <w:tc>
          <w:tcPr>
            <w:tcW w:w="731" w:type="pct"/>
            <w:shd w:val="clear" w:color="auto" w:fill="auto"/>
            <w:vAlign w:val="center"/>
          </w:tcPr>
          <w:p w14:paraId="61DC50FA" w14:textId="77777777" w:rsidR="004525E7" w:rsidRPr="00E24D0F" w:rsidRDefault="00B931D9" w:rsidP="004525E7">
            <w:pPr>
              <w:spacing w:after="0" w:line="240" w:lineRule="auto"/>
              <w:jc w:val="center"/>
              <w:rPr>
                <w:rFonts w:ascii="Times New Roman" w:hAnsi="Times New Roman"/>
                <w:sz w:val="20"/>
                <w:szCs w:val="20"/>
              </w:rPr>
            </w:pPr>
            <w:proofErr w:type="spellStart"/>
            <w:r w:rsidRPr="00E24D0F">
              <w:rPr>
                <w:rFonts w:ascii="Times New Roman" w:hAnsi="Times New Roman"/>
                <w:sz w:val="20"/>
                <w:szCs w:val="20"/>
              </w:rPr>
              <w:t>A.Levencova</w:t>
            </w:r>
            <w:proofErr w:type="spellEnd"/>
          </w:p>
        </w:tc>
        <w:tc>
          <w:tcPr>
            <w:tcW w:w="1169" w:type="pct"/>
            <w:shd w:val="clear" w:color="auto" w:fill="auto"/>
            <w:vAlign w:val="center"/>
          </w:tcPr>
          <w:p w14:paraId="5C1B635B" w14:textId="77777777" w:rsidR="004525E7" w:rsidRPr="00E24D0F" w:rsidRDefault="00B931D9" w:rsidP="004525E7">
            <w:pPr>
              <w:spacing w:after="0" w:line="240" w:lineRule="auto"/>
              <w:jc w:val="center"/>
              <w:rPr>
                <w:rFonts w:ascii="Times New Roman" w:hAnsi="Times New Roman"/>
                <w:i/>
                <w:sz w:val="20"/>
                <w:szCs w:val="20"/>
              </w:rPr>
            </w:pPr>
            <w:r w:rsidRPr="00E24D0F">
              <w:rPr>
                <w:rFonts w:ascii="Times New Roman" w:hAnsi="Times New Roman"/>
                <w:i/>
                <w:sz w:val="20"/>
                <w:szCs w:val="20"/>
              </w:rPr>
              <w:t>(personiskais paraksts*)</w:t>
            </w:r>
          </w:p>
        </w:tc>
        <w:tc>
          <w:tcPr>
            <w:tcW w:w="746" w:type="pct"/>
            <w:shd w:val="clear" w:color="auto" w:fill="auto"/>
            <w:vAlign w:val="center"/>
          </w:tcPr>
          <w:p w14:paraId="21BF806A" w14:textId="77777777" w:rsidR="004525E7" w:rsidRPr="00E24D0F" w:rsidRDefault="00B931D9" w:rsidP="004525E7">
            <w:pPr>
              <w:spacing w:after="0" w:line="240" w:lineRule="auto"/>
              <w:jc w:val="center"/>
              <w:rPr>
                <w:rFonts w:ascii="Times New Roman" w:hAnsi="Times New Roman"/>
                <w:sz w:val="20"/>
                <w:szCs w:val="20"/>
              </w:rPr>
            </w:pPr>
            <w:r w:rsidRPr="00EC5D7B">
              <w:rPr>
                <w:rFonts w:ascii="Times New Roman" w:hAnsi="Times New Roman"/>
                <w:noProof/>
                <w:sz w:val="20"/>
                <w:szCs w:val="20"/>
              </w:rPr>
              <w:t>08.10.2020</w:t>
            </w:r>
            <w:r w:rsidRPr="00EC5D7B">
              <w:rPr>
                <w:rFonts w:ascii="Times New Roman" w:hAnsi="Times New Roman"/>
                <w:sz w:val="20"/>
                <w:szCs w:val="20"/>
              </w:rPr>
              <w:t>.</w:t>
            </w:r>
          </w:p>
        </w:tc>
      </w:tr>
    </w:tbl>
    <w:p w14:paraId="14406E34" w14:textId="77777777" w:rsidR="005D7CE1" w:rsidRPr="00E24D0F" w:rsidRDefault="005D7CE1" w:rsidP="00777032">
      <w:pPr>
        <w:spacing w:before="60" w:after="60" w:line="240" w:lineRule="auto"/>
        <w:jc w:val="both"/>
        <w:rPr>
          <w:rStyle w:val="hps"/>
          <w:rFonts w:ascii="Times New Roman" w:hAnsi="Times New Roman"/>
        </w:rPr>
      </w:pPr>
    </w:p>
    <w:sectPr w:rsidR="005D7CE1" w:rsidRPr="00E24D0F" w:rsidSect="00D32F14">
      <w:headerReference w:type="default" r:id="rId30"/>
      <w:footerReference w:type="default" r:id="rId31"/>
      <w:headerReference w:type="first" r:id="rId32"/>
      <w:footerReference w:type="first" r:id="rId33"/>
      <w:pgSz w:w="11906" w:h="16838" w:code="9"/>
      <w:pgMar w:top="993" w:right="567" w:bottom="1134" w:left="1701" w:header="426"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9249A" w14:textId="77777777" w:rsidR="00D47150" w:rsidRDefault="00D47150">
      <w:pPr>
        <w:spacing w:after="0" w:line="240" w:lineRule="auto"/>
      </w:pPr>
      <w:r>
        <w:separator/>
      </w:r>
    </w:p>
  </w:endnote>
  <w:endnote w:type="continuationSeparator" w:id="0">
    <w:p w14:paraId="6EA4063F" w14:textId="77777777" w:rsidR="00D47150" w:rsidRDefault="00D47150">
      <w:pPr>
        <w:spacing w:after="0" w:line="240" w:lineRule="auto"/>
      </w:pPr>
      <w:r>
        <w:continuationSeparator/>
      </w:r>
    </w:p>
  </w:endnote>
  <w:endnote w:type="continuationNotice" w:id="1">
    <w:p w14:paraId="33BEDA85" w14:textId="77777777" w:rsidR="00D47150" w:rsidRDefault="00D47150">
      <w:pPr>
        <w:spacing w:after="0" w:line="240" w:lineRule="auto"/>
      </w:pPr>
    </w:p>
  </w:endnote>
  <w:endnote w:id="2">
    <w:p w14:paraId="773D5312" w14:textId="77777777" w:rsidR="00D47150" w:rsidRPr="007C7E64" w:rsidRDefault="00D47150" w:rsidP="004525E7">
      <w:pPr>
        <w:pStyle w:val="EndnoteText"/>
        <w:rPr>
          <w:rFonts w:ascii="Times New Roman" w:hAnsi="Times New Roman"/>
        </w:rPr>
      </w:pPr>
      <w:r w:rsidRPr="007C7E64">
        <w:rPr>
          <w:rStyle w:val="EndnoteReference"/>
          <w:rFonts w:ascii="Times New Roman" w:hAnsi="Times New Roman"/>
        </w:rPr>
        <w:endnoteRef/>
      </w:r>
      <w:r w:rsidRPr="007C7E64">
        <w:rPr>
          <w:rFonts w:ascii="Times New Roman" w:hAnsi="Times New Roman"/>
        </w:rPr>
        <w:t xml:space="preserve"> Izņemts teksts: “vai </w:t>
      </w:r>
      <w:proofErr w:type="spellStart"/>
      <w:r w:rsidRPr="007C7E64">
        <w:rPr>
          <w:rFonts w:ascii="Times New Roman" w:hAnsi="Times New Roman"/>
        </w:rPr>
        <w:t>tiešsaitē</w:t>
      </w:r>
      <w:proofErr w:type="spellEnd"/>
      <w:r w:rsidRPr="007C7E64">
        <w:rPr>
          <w:rFonts w:ascii="Times New Roman" w:hAnsi="Times New Roman"/>
        </w:rPr>
        <w:t xml:space="preserve"> ZVA mājaslapā www.zva.gov.lv”</w:t>
      </w:r>
    </w:p>
  </w:endnote>
  <w:endnote w:id="3">
    <w:p w14:paraId="06A8C61D" w14:textId="77777777" w:rsidR="00D47150" w:rsidRDefault="00D47150">
      <w:pPr>
        <w:pStyle w:val="EndnoteText"/>
      </w:pPr>
      <w:r w:rsidRPr="007C7E64">
        <w:rPr>
          <w:rStyle w:val="EndnoteReference"/>
          <w:rFonts w:ascii="Times New Roman" w:hAnsi="Times New Roman"/>
        </w:rPr>
        <w:endnoteRef/>
      </w:r>
      <w:r w:rsidRPr="007C7E64">
        <w:rPr>
          <w:rFonts w:ascii="Times New Roman" w:hAnsi="Times New Roman"/>
        </w:rPr>
        <w:t xml:space="preserve"> </w:t>
      </w:r>
      <w:r w:rsidRPr="007C7E64">
        <w:rPr>
          <w:rFonts w:ascii="Times New Roman" w:hAnsi="Times New Roman"/>
        </w:rPr>
        <w:t>Izņemts teksts: “8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D574" w14:textId="77777777" w:rsidR="00D47150" w:rsidRPr="00482F8A" w:rsidRDefault="00D47150" w:rsidP="00482F8A">
    <w:pPr>
      <w:pStyle w:val="Footer"/>
      <w:tabs>
        <w:tab w:val="clear" w:pos="8306"/>
        <w:tab w:val="right" w:pos="9638"/>
      </w:tabs>
      <w:jc w:val="both"/>
      <w:rPr>
        <w:rFonts w:ascii="Times New Roman" w:hAnsi="Times New Roman"/>
        <w:i/>
        <w:sz w:val="14"/>
        <w:szCs w:val="14"/>
      </w:rPr>
    </w:pPr>
    <w:r>
      <w:rPr>
        <w:rFonts w:ascii="Times New Roman" w:hAnsi="Times New Roman"/>
        <w:i/>
        <w:sz w:val="14"/>
        <w:szCs w:val="14"/>
      </w:rPr>
      <w:t>*PARAKSTĪTS DOKUMENTU VADĪBAS SISTĒMĀ NAMEJS, KAS SASKAŅĀ AR VALSTS ASINSDONORU CENTRA NOTEIKUMIEM Nr.N-001 “DOKUMENTU VADĪBAS SISTĒMAS NOTEIKUMI” p.5.7. PIELĪDZĪNĀMS PAŠROCĪGAM PARAKSTAM, UN LIETOTĀJA INFORMĀCIJA PĀRBAUDĀMA SISTĒMAS VĒSTURĒ</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0FB" w14:textId="77777777" w:rsidR="00D47150" w:rsidRPr="00482F8A" w:rsidRDefault="00D47150" w:rsidP="00482F8A">
    <w:pPr>
      <w:pStyle w:val="Footer"/>
      <w:tabs>
        <w:tab w:val="clear" w:pos="8306"/>
        <w:tab w:val="right" w:pos="9638"/>
      </w:tabs>
      <w:jc w:val="both"/>
      <w:rPr>
        <w:rFonts w:ascii="Times New Roman" w:hAnsi="Times New Roman"/>
        <w:i/>
        <w:sz w:val="14"/>
        <w:szCs w:val="14"/>
      </w:rPr>
    </w:pPr>
    <w:r>
      <w:rPr>
        <w:rFonts w:ascii="Times New Roman" w:hAnsi="Times New Roman"/>
        <w:i/>
        <w:sz w:val="14"/>
        <w:szCs w:val="14"/>
      </w:rPr>
      <w:t>*PARAKSTĪTS DOKUMENTU VADĪBAS SISTĒMĀ NAMEJS, KAS SASKAŅĀ AR VALSTS ASINSDONORU CENTRA NOTEIKUMIEM Nr.N-001 “DOKUMENTU VADĪBAS SISTĒMAS NOTEIKUMI” p.5.7. PIELĪDZĪNĀMS PAŠROCĪGAM PARAKSTAM, UN LIETOTĀJA INFORMĀCIJA PĀRBAUDĀMA SISTĒMAS VĒSTURĒ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4530C" w14:textId="77777777" w:rsidR="00D47150" w:rsidRDefault="00D47150">
      <w:pPr>
        <w:spacing w:after="0" w:line="240" w:lineRule="auto"/>
      </w:pPr>
      <w:r>
        <w:separator/>
      </w:r>
    </w:p>
  </w:footnote>
  <w:footnote w:type="continuationSeparator" w:id="0">
    <w:p w14:paraId="0F915F5F" w14:textId="77777777" w:rsidR="00D47150" w:rsidRDefault="00D4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C256" w14:textId="77777777" w:rsidR="00D47150" w:rsidRPr="00012AFA" w:rsidRDefault="00D47150" w:rsidP="00A9138C">
    <w:pPr>
      <w:pStyle w:val="Header"/>
      <w:spacing w:after="0" w:line="240" w:lineRule="auto"/>
      <w:jc w:val="right"/>
      <w:rPr>
        <w:rFonts w:ascii="Times New Roman" w:hAnsi="Times New Roman"/>
        <w:b/>
        <w:bCs/>
        <w:sz w:val="20"/>
        <w:szCs w:val="20"/>
      </w:rPr>
    </w:pPr>
    <w:r w:rsidRPr="00012AFA">
      <w:rPr>
        <w:rFonts w:ascii="Times New Roman" w:hAnsi="Times New Roman"/>
        <w:b/>
        <w:bCs/>
        <w:sz w:val="20"/>
        <w:szCs w:val="20"/>
      </w:rPr>
      <w:t>Nr. I-006</w:t>
    </w:r>
    <w:r>
      <w:rPr>
        <w:rFonts w:ascii="Times New Roman" w:hAnsi="Times New Roman"/>
        <w:b/>
        <w:bCs/>
        <w:sz w:val="20"/>
        <w:szCs w:val="20"/>
      </w:rPr>
      <w:t>/01</w:t>
    </w:r>
  </w:p>
  <w:p w14:paraId="50F31464" w14:textId="77777777" w:rsidR="00D47150" w:rsidRPr="00A9138C" w:rsidRDefault="00D47150" w:rsidP="00A9138C">
    <w:pPr>
      <w:pStyle w:val="Header"/>
      <w:spacing w:after="0" w:line="240" w:lineRule="auto"/>
      <w:jc w:val="right"/>
      <w:rPr>
        <w:rFonts w:ascii="Times New Roman" w:hAnsi="Times New Roman"/>
        <w:sz w:val="20"/>
        <w:szCs w:val="20"/>
      </w:rPr>
    </w:pPr>
    <w:r w:rsidRPr="00A9138C">
      <w:rPr>
        <w:rStyle w:val="PageNumber"/>
        <w:rFonts w:ascii="Times New Roman" w:hAnsi="Times New Roman"/>
        <w:sz w:val="20"/>
        <w:szCs w:val="20"/>
      </w:rPr>
      <w:t xml:space="preserve">Lpp. </w:t>
    </w:r>
    <w:r w:rsidRPr="00A9138C">
      <w:rPr>
        <w:rStyle w:val="PageNumber"/>
        <w:rFonts w:ascii="Times New Roman" w:hAnsi="Times New Roman"/>
        <w:sz w:val="20"/>
        <w:szCs w:val="20"/>
      </w:rPr>
      <w:fldChar w:fldCharType="begin"/>
    </w:r>
    <w:r w:rsidRPr="00A9138C">
      <w:rPr>
        <w:rStyle w:val="PageNumber"/>
        <w:rFonts w:ascii="Times New Roman" w:hAnsi="Times New Roman"/>
        <w:sz w:val="20"/>
        <w:szCs w:val="20"/>
      </w:rPr>
      <w:instrText xml:space="preserve"> PAGE </w:instrText>
    </w:r>
    <w:r w:rsidRPr="00A9138C">
      <w:rPr>
        <w:rStyle w:val="PageNumber"/>
        <w:rFonts w:ascii="Times New Roman" w:hAnsi="Times New Roman"/>
        <w:sz w:val="20"/>
        <w:szCs w:val="20"/>
      </w:rPr>
      <w:fldChar w:fldCharType="separate"/>
    </w:r>
    <w:r w:rsidRPr="00A9138C">
      <w:rPr>
        <w:rStyle w:val="PageNumber"/>
        <w:rFonts w:ascii="Times New Roman" w:hAnsi="Times New Roman"/>
        <w:sz w:val="20"/>
        <w:szCs w:val="20"/>
      </w:rPr>
      <w:t>9</w:t>
    </w:r>
    <w:r w:rsidRPr="00A9138C">
      <w:rPr>
        <w:rStyle w:val="PageNumber"/>
        <w:rFonts w:ascii="Times New Roman" w:hAnsi="Times New Roman"/>
        <w:sz w:val="20"/>
        <w:szCs w:val="20"/>
      </w:rPr>
      <w:fldChar w:fldCharType="end"/>
    </w:r>
    <w:r w:rsidRPr="00A9138C">
      <w:rPr>
        <w:rStyle w:val="PageNumber"/>
        <w:rFonts w:ascii="Times New Roman" w:hAnsi="Times New Roman"/>
        <w:sz w:val="20"/>
        <w:szCs w:val="20"/>
      </w:rPr>
      <w:t xml:space="preserve"> no </w:t>
    </w:r>
    <w:r w:rsidRPr="00A9138C">
      <w:rPr>
        <w:rStyle w:val="PageNumber"/>
        <w:rFonts w:ascii="Times New Roman" w:hAnsi="Times New Roman"/>
        <w:sz w:val="20"/>
        <w:szCs w:val="20"/>
      </w:rPr>
      <w:fldChar w:fldCharType="begin"/>
    </w:r>
    <w:r w:rsidRPr="00A9138C">
      <w:rPr>
        <w:rStyle w:val="PageNumber"/>
        <w:rFonts w:ascii="Times New Roman" w:hAnsi="Times New Roman"/>
        <w:sz w:val="20"/>
        <w:szCs w:val="20"/>
      </w:rPr>
      <w:instrText xml:space="preserve"> NUMPAGES </w:instrText>
    </w:r>
    <w:r w:rsidRPr="00A9138C">
      <w:rPr>
        <w:rStyle w:val="PageNumber"/>
        <w:rFonts w:ascii="Times New Roman" w:hAnsi="Times New Roman"/>
        <w:sz w:val="20"/>
        <w:szCs w:val="20"/>
      </w:rPr>
      <w:fldChar w:fldCharType="separate"/>
    </w:r>
    <w:r w:rsidRPr="00A9138C">
      <w:rPr>
        <w:rStyle w:val="PageNumber"/>
        <w:rFonts w:ascii="Times New Roman" w:hAnsi="Times New Roman"/>
        <w:sz w:val="20"/>
        <w:szCs w:val="20"/>
      </w:rPr>
      <w:t>9</w:t>
    </w:r>
    <w:r w:rsidRPr="00A9138C">
      <w:rPr>
        <w:rStyle w:val="PageNumbe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0"/>
      <w:gridCol w:w="114"/>
      <w:gridCol w:w="3005"/>
      <w:gridCol w:w="848"/>
      <w:gridCol w:w="1930"/>
      <w:gridCol w:w="226"/>
      <w:gridCol w:w="2155"/>
    </w:tblGrid>
    <w:tr w:rsidR="00D47150" w14:paraId="7A133B1F" w14:textId="77777777" w:rsidTr="004525E7">
      <w:trPr>
        <w:trHeight w:val="705"/>
      </w:trPr>
      <w:tc>
        <w:tcPr>
          <w:tcW w:w="765" w:type="pct"/>
          <w:gridSpan w:val="2"/>
          <w:tcBorders>
            <w:right w:val="dotted" w:sz="4" w:space="0" w:color="auto"/>
          </w:tcBorders>
          <w:vAlign w:val="center"/>
        </w:tcPr>
        <w:p w14:paraId="625D7F44" w14:textId="77777777" w:rsidR="00D47150" w:rsidRPr="004F5E3D" w:rsidRDefault="00D47150" w:rsidP="00A9138C">
          <w:pPr>
            <w:spacing w:after="0"/>
            <w:rPr>
              <w:rFonts w:ascii="Times New Roman" w:hAnsi="Times New Roman"/>
              <w:noProof/>
            </w:rPr>
          </w:pPr>
          <w:r>
            <w:rPr>
              <w:noProof/>
              <w:lang w:eastAsia="lv-LV"/>
            </w:rPr>
            <w:drawing>
              <wp:anchor distT="0" distB="0" distL="114300" distR="114300" simplePos="0" relativeHeight="251658240" behindDoc="0" locked="0" layoutInCell="1" allowOverlap="1" wp14:anchorId="5D6B0439" wp14:editId="6D8DE2A9">
                <wp:simplePos x="0" y="0"/>
                <wp:positionH relativeFrom="column">
                  <wp:posOffset>-17780</wp:posOffset>
                </wp:positionH>
                <wp:positionV relativeFrom="paragraph">
                  <wp:posOffset>-5080</wp:posOffset>
                </wp:positionV>
                <wp:extent cx="876300" cy="343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31587" name="Picture 1"/>
                        <pic:cNvPicPr>
                          <a:picLocks noChangeAspect="1" noChangeArrowheads="1"/>
                        </pic:cNvPicPr>
                      </pic:nvPicPr>
                      <pic:blipFill>
                        <a:blip r:embed="rId1">
                          <a:extLst>
                            <a:ext uri="{28A0092B-C50C-407E-A947-70E740481C1C}">
                              <a14:useLocalDpi xmlns:a14="http://schemas.microsoft.com/office/drawing/2010/main" val="0"/>
                            </a:ext>
                          </a:extLst>
                        </a:blip>
                        <a:srcRect l="5843" t="15997" b="27583"/>
                        <a:stretch>
                          <a:fillRect/>
                        </a:stretch>
                      </pic:blipFill>
                      <pic:spPr bwMode="auto">
                        <a:xfrm>
                          <a:off x="0" y="0"/>
                          <a:ext cx="876300"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3000" w:type="pct"/>
          <w:gridSpan w:val="3"/>
          <w:tcBorders>
            <w:left w:val="dotted" w:sz="4" w:space="0" w:color="auto"/>
            <w:right w:val="dotted" w:sz="4" w:space="0" w:color="auto"/>
          </w:tcBorders>
          <w:vAlign w:val="center"/>
        </w:tcPr>
        <w:p w14:paraId="37E84CCA" w14:textId="77777777" w:rsidR="00D47150" w:rsidRPr="004F5E3D" w:rsidRDefault="00D47150" w:rsidP="00A9138C">
          <w:pPr>
            <w:spacing w:after="0"/>
            <w:jc w:val="center"/>
            <w:rPr>
              <w:rFonts w:ascii="Times New Roman" w:hAnsi="Times New Roman"/>
            </w:rPr>
          </w:pPr>
          <w:r w:rsidRPr="00ED6D07">
            <w:rPr>
              <w:rFonts w:ascii="Times New Roman" w:hAnsi="Times New Roman"/>
            </w:rPr>
            <w:t>Informācija klientiem</w:t>
          </w:r>
        </w:p>
        <w:p w14:paraId="65D6A93D" w14:textId="77777777" w:rsidR="00D47150" w:rsidRPr="004F5E3D" w:rsidRDefault="00D47150" w:rsidP="00C16F98">
          <w:pPr>
            <w:spacing w:after="0"/>
            <w:jc w:val="center"/>
            <w:rPr>
              <w:rFonts w:ascii="Times New Roman" w:hAnsi="Times New Roman"/>
              <w:b/>
              <w:sz w:val="28"/>
            </w:rPr>
          </w:pPr>
          <w:proofErr w:type="spellStart"/>
          <w:r w:rsidRPr="0000702E">
            <w:rPr>
              <w:rFonts w:ascii="Times New Roman" w:hAnsi="Times New Roman"/>
              <w:b/>
              <w:sz w:val="28"/>
            </w:rPr>
            <w:t>Hemovigilance</w:t>
          </w:r>
          <w:proofErr w:type="spellEnd"/>
          <w:r w:rsidRPr="0000702E">
            <w:rPr>
              <w:rFonts w:ascii="Times New Roman" w:hAnsi="Times New Roman"/>
              <w:b/>
              <w:sz w:val="28"/>
            </w:rPr>
            <w:t xml:space="preserve"> Asins kabineta procesos</w:t>
          </w:r>
        </w:p>
      </w:tc>
      <w:tc>
        <w:tcPr>
          <w:tcW w:w="1235" w:type="pct"/>
          <w:gridSpan w:val="2"/>
          <w:tcBorders>
            <w:left w:val="dotted" w:sz="4" w:space="0" w:color="auto"/>
          </w:tcBorders>
          <w:vAlign w:val="center"/>
        </w:tcPr>
        <w:p w14:paraId="77276A6A" w14:textId="77777777" w:rsidR="00D47150" w:rsidRPr="00482F8A" w:rsidRDefault="00D47150" w:rsidP="00A9138C">
          <w:pPr>
            <w:spacing w:after="0"/>
            <w:jc w:val="right"/>
            <w:rPr>
              <w:rFonts w:ascii="Times New Roman" w:hAnsi="Times New Roman"/>
              <w:b/>
              <w:sz w:val="28"/>
              <w:szCs w:val="28"/>
            </w:rPr>
          </w:pPr>
          <w:r w:rsidRPr="00482F8A">
            <w:rPr>
              <w:rFonts w:ascii="Times New Roman" w:hAnsi="Times New Roman"/>
              <w:b/>
              <w:sz w:val="28"/>
              <w:szCs w:val="28"/>
            </w:rPr>
            <w:t>Nr.I-006</w:t>
          </w:r>
          <w:r>
            <w:rPr>
              <w:rFonts w:ascii="Times New Roman" w:hAnsi="Times New Roman"/>
              <w:b/>
              <w:sz w:val="28"/>
              <w:szCs w:val="28"/>
            </w:rPr>
            <w:t>/01</w:t>
          </w:r>
        </w:p>
        <w:p w14:paraId="3E2A5BDE" w14:textId="77777777" w:rsidR="00D47150" w:rsidRPr="004F5E3D" w:rsidRDefault="00D47150" w:rsidP="00A9138C">
          <w:pPr>
            <w:spacing w:after="0"/>
            <w:jc w:val="right"/>
            <w:rPr>
              <w:rFonts w:ascii="Times New Roman" w:hAnsi="Times New Roman"/>
              <w:lang w:val="en-GB"/>
            </w:rPr>
          </w:pPr>
          <w:r w:rsidRPr="004525E7">
            <w:rPr>
              <w:rFonts w:ascii="Times New Roman" w:hAnsi="Times New Roman"/>
              <w:sz w:val="24"/>
              <w:szCs w:val="24"/>
            </w:rPr>
            <w:t>Lpp.</w:t>
          </w:r>
          <w:r w:rsidRPr="004525E7">
            <w:rPr>
              <w:rFonts w:ascii="Times New Roman" w:hAnsi="Times New Roman"/>
              <w:sz w:val="24"/>
              <w:szCs w:val="24"/>
            </w:rPr>
            <w:fldChar w:fldCharType="begin"/>
          </w:r>
          <w:r w:rsidRPr="004525E7">
            <w:rPr>
              <w:rFonts w:ascii="Times New Roman" w:hAnsi="Times New Roman"/>
              <w:sz w:val="24"/>
              <w:szCs w:val="24"/>
            </w:rPr>
            <w:instrText xml:space="preserve"> PAGE  \* Arabic  \* MERGEFORMAT </w:instrText>
          </w:r>
          <w:r w:rsidRPr="004525E7">
            <w:rPr>
              <w:rFonts w:ascii="Times New Roman" w:hAnsi="Times New Roman"/>
              <w:sz w:val="24"/>
              <w:szCs w:val="24"/>
            </w:rPr>
            <w:fldChar w:fldCharType="separate"/>
          </w:r>
          <w:r>
            <w:rPr>
              <w:rFonts w:ascii="Times New Roman" w:hAnsi="Times New Roman"/>
              <w:noProof/>
              <w:sz w:val="24"/>
              <w:szCs w:val="24"/>
            </w:rPr>
            <w:t>1</w:t>
          </w:r>
          <w:r w:rsidRPr="004525E7">
            <w:rPr>
              <w:rFonts w:ascii="Times New Roman" w:hAnsi="Times New Roman"/>
              <w:sz w:val="24"/>
              <w:szCs w:val="24"/>
            </w:rPr>
            <w:fldChar w:fldCharType="end"/>
          </w:r>
          <w:r w:rsidRPr="004525E7">
            <w:rPr>
              <w:rFonts w:ascii="Times New Roman" w:hAnsi="Times New Roman"/>
              <w:sz w:val="24"/>
              <w:szCs w:val="24"/>
            </w:rPr>
            <w:t xml:space="preserve"> no </w:t>
          </w:r>
          <w:r w:rsidRPr="004525E7">
            <w:rPr>
              <w:rFonts w:ascii="Times New Roman" w:hAnsi="Times New Roman"/>
              <w:noProof/>
              <w:sz w:val="24"/>
              <w:szCs w:val="24"/>
              <w:lang w:val="en-GB"/>
            </w:rPr>
            <w:fldChar w:fldCharType="begin"/>
          </w:r>
          <w:r w:rsidRPr="004525E7">
            <w:rPr>
              <w:rFonts w:ascii="Times New Roman" w:hAnsi="Times New Roman"/>
              <w:noProof/>
              <w:sz w:val="24"/>
              <w:szCs w:val="24"/>
              <w:lang w:val="en-GB"/>
            </w:rPr>
            <w:instrText xml:space="preserve"> NUMPAGES  \* Arabic  \* MERGEFORMAT </w:instrText>
          </w:r>
          <w:r w:rsidRPr="004525E7">
            <w:rPr>
              <w:rFonts w:ascii="Times New Roman" w:hAnsi="Times New Roman"/>
              <w:noProof/>
              <w:sz w:val="24"/>
              <w:szCs w:val="24"/>
              <w:lang w:val="en-GB"/>
            </w:rPr>
            <w:fldChar w:fldCharType="separate"/>
          </w:r>
          <w:r>
            <w:rPr>
              <w:rFonts w:ascii="Times New Roman" w:hAnsi="Times New Roman"/>
              <w:noProof/>
              <w:sz w:val="24"/>
              <w:szCs w:val="24"/>
              <w:lang w:val="en-GB"/>
            </w:rPr>
            <w:t>9</w:t>
          </w:r>
          <w:r w:rsidRPr="004525E7">
            <w:rPr>
              <w:rFonts w:ascii="Times New Roman" w:hAnsi="Times New Roman"/>
              <w:noProof/>
              <w:sz w:val="24"/>
              <w:szCs w:val="24"/>
              <w:lang w:val="en-GB"/>
            </w:rPr>
            <w:fldChar w:fldCharType="end"/>
          </w:r>
        </w:p>
      </w:tc>
    </w:tr>
    <w:tr w:rsidR="00D47150" w14:paraId="6B59A590" w14:textId="77777777" w:rsidTr="004525E7">
      <w:trPr>
        <w:trHeight w:val="209"/>
      </w:trPr>
      <w:tc>
        <w:tcPr>
          <w:tcW w:w="706" w:type="pct"/>
          <w:vAlign w:val="center"/>
        </w:tcPr>
        <w:p w14:paraId="4ED00E8B" w14:textId="77777777" w:rsidR="00D47150" w:rsidRPr="00482F8A" w:rsidRDefault="00D47150" w:rsidP="00932A13">
          <w:pPr>
            <w:spacing w:before="40" w:after="40"/>
            <w:ind w:left="-57" w:right="-57"/>
            <w:rPr>
              <w:rFonts w:ascii="Times New Roman" w:hAnsi="Times New Roman"/>
              <w:b/>
              <w:sz w:val="20"/>
              <w:szCs w:val="20"/>
            </w:rPr>
          </w:pPr>
          <w:r w:rsidRPr="00482F8A">
            <w:rPr>
              <w:rFonts w:ascii="Times New Roman" w:hAnsi="Times New Roman"/>
              <w:sz w:val="20"/>
              <w:szCs w:val="20"/>
            </w:rPr>
            <w:t>APSTIPRINU</w:t>
          </w:r>
        </w:p>
      </w:tc>
      <w:tc>
        <w:tcPr>
          <w:tcW w:w="1618" w:type="pct"/>
          <w:gridSpan w:val="2"/>
          <w:tcBorders>
            <w:right w:val="dotted" w:sz="4" w:space="0" w:color="auto"/>
          </w:tcBorders>
          <w:vAlign w:val="center"/>
        </w:tcPr>
        <w:p w14:paraId="1ECAD51F" w14:textId="77777777" w:rsidR="00D47150" w:rsidRPr="00482F8A" w:rsidRDefault="00D47150" w:rsidP="00932A13">
          <w:pPr>
            <w:spacing w:before="40" w:after="40"/>
            <w:rPr>
              <w:rFonts w:ascii="Times New Roman" w:hAnsi="Times New Roman"/>
              <w:b/>
              <w:sz w:val="20"/>
              <w:szCs w:val="20"/>
            </w:rPr>
          </w:pPr>
          <w:r w:rsidRPr="00482F8A">
            <w:rPr>
              <w:rFonts w:ascii="Times New Roman" w:hAnsi="Times New Roman"/>
              <w:sz w:val="20"/>
              <w:szCs w:val="20"/>
            </w:rPr>
            <w:t>Valsts asinsdonoru centra direktore</w:t>
          </w:r>
        </w:p>
      </w:tc>
      <w:tc>
        <w:tcPr>
          <w:tcW w:w="440" w:type="pct"/>
          <w:tcBorders>
            <w:left w:val="dotted" w:sz="4" w:space="0" w:color="auto"/>
            <w:right w:val="dotted" w:sz="4" w:space="0" w:color="auto"/>
          </w:tcBorders>
          <w:vAlign w:val="center"/>
        </w:tcPr>
        <w:p w14:paraId="665ECBF1" w14:textId="77777777" w:rsidR="00D47150" w:rsidRPr="00482F8A" w:rsidRDefault="00D47150" w:rsidP="00932A13">
          <w:pPr>
            <w:spacing w:before="40" w:after="40"/>
            <w:rPr>
              <w:rFonts w:ascii="Times New Roman" w:hAnsi="Times New Roman"/>
              <w:b/>
              <w:sz w:val="20"/>
              <w:szCs w:val="20"/>
            </w:rPr>
          </w:pPr>
          <w:proofErr w:type="spellStart"/>
          <w:r w:rsidRPr="00482F8A">
            <w:rPr>
              <w:rFonts w:ascii="Times New Roman" w:hAnsi="Times New Roman"/>
              <w:sz w:val="20"/>
              <w:szCs w:val="20"/>
            </w:rPr>
            <w:t>E.Pole</w:t>
          </w:r>
          <w:proofErr w:type="spellEnd"/>
        </w:p>
      </w:tc>
      <w:tc>
        <w:tcPr>
          <w:tcW w:w="1118" w:type="pct"/>
          <w:gridSpan w:val="2"/>
          <w:tcBorders>
            <w:left w:val="dotted" w:sz="4" w:space="0" w:color="auto"/>
          </w:tcBorders>
          <w:vAlign w:val="center"/>
        </w:tcPr>
        <w:p w14:paraId="5DC2D9E8" w14:textId="77777777" w:rsidR="00D47150" w:rsidRPr="00482F8A" w:rsidRDefault="00D47150" w:rsidP="00932A13">
          <w:pPr>
            <w:spacing w:before="40" w:after="40"/>
            <w:ind w:left="-57" w:right="-57"/>
            <w:rPr>
              <w:rFonts w:ascii="Times New Roman" w:hAnsi="Times New Roman"/>
              <w:b/>
              <w:i/>
              <w:sz w:val="20"/>
              <w:szCs w:val="20"/>
            </w:rPr>
          </w:pPr>
          <w:r w:rsidRPr="00482F8A">
            <w:rPr>
              <w:rFonts w:ascii="Times New Roman" w:hAnsi="Times New Roman"/>
              <w:i/>
              <w:sz w:val="20"/>
              <w:szCs w:val="20"/>
            </w:rPr>
            <w:t>(personiskais paraksts*)</w:t>
          </w:r>
        </w:p>
      </w:tc>
      <w:tc>
        <w:tcPr>
          <w:tcW w:w="1118" w:type="pct"/>
          <w:vAlign w:val="center"/>
        </w:tcPr>
        <w:p w14:paraId="172E6EB4" w14:textId="77777777" w:rsidR="00D47150" w:rsidRPr="004525E7" w:rsidRDefault="00D47150" w:rsidP="00D47150">
          <w:pPr>
            <w:spacing w:before="40" w:after="40"/>
            <w:jc w:val="center"/>
            <w:rPr>
              <w:rFonts w:ascii="Times New Roman" w:hAnsi="Times New Roman"/>
              <w:bCs/>
              <w:sz w:val="20"/>
              <w:szCs w:val="20"/>
            </w:rPr>
          </w:pPr>
          <w:r w:rsidRPr="004525E7">
            <w:rPr>
              <w:rFonts w:ascii="Times New Roman" w:hAnsi="Times New Roman"/>
              <w:noProof/>
              <w:sz w:val="20"/>
              <w:szCs w:val="20"/>
            </w:rPr>
            <w:t>08.10.2020</w:t>
          </w:r>
          <w:r w:rsidRPr="004525E7">
            <w:rPr>
              <w:rFonts w:ascii="Times New Roman" w:hAnsi="Times New Roman"/>
              <w:sz w:val="20"/>
              <w:szCs w:val="20"/>
            </w:rPr>
            <w:t>.</w:t>
          </w:r>
        </w:p>
      </w:tc>
    </w:tr>
  </w:tbl>
  <w:p w14:paraId="69316BAA" w14:textId="77777777" w:rsidR="00D47150" w:rsidRDefault="00D4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pt;height:9.95pt" o:bullet="t">
        <v:imagedata r:id="rId1" o:title=""/>
      </v:shape>
    </w:pict>
  </w:numPicBullet>
  <w:abstractNum w:abstractNumId="0" w15:restartNumberingAfterBreak="1">
    <w:nsid w:val="002120F9"/>
    <w:multiLevelType w:val="hybridMultilevel"/>
    <w:tmpl w:val="2ACC3D20"/>
    <w:lvl w:ilvl="0" w:tplc="9CD88A9A">
      <w:start w:val="1"/>
      <w:numFmt w:val="bullet"/>
      <w:lvlText w:val=""/>
      <w:lvlPicBulletId w:val="0"/>
      <w:lvlJc w:val="left"/>
      <w:pPr>
        <w:tabs>
          <w:tab w:val="num" w:pos="720"/>
        </w:tabs>
        <w:ind w:left="720" w:hanging="360"/>
      </w:pPr>
      <w:rPr>
        <w:rFonts w:ascii="Symbol" w:hAnsi="Symbol" w:hint="default"/>
      </w:rPr>
    </w:lvl>
    <w:lvl w:ilvl="1" w:tplc="DD70BD30" w:tentative="1">
      <w:start w:val="1"/>
      <w:numFmt w:val="bullet"/>
      <w:lvlText w:val=""/>
      <w:lvlPicBulletId w:val="0"/>
      <w:lvlJc w:val="left"/>
      <w:pPr>
        <w:tabs>
          <w:tab w:val="num" w:pos="1440"/>
        </w:tabs>
        <w:ind w:left="1440" w:hanging="360"/>
      </w:pPr>
      <w:rPr>
        <w:rFonts w:ascii="Symbol" w:hAnsi="Symbol" w:hint="default"/>
      </w:rPr>
    </w:lvl>
    <w:lvl w:ilvl="2" w:tplc="83ACF2D2" w:tentative="1">
      <w:start w:val="1"/>
      <w:numFmt w:val="bullet"/>
      <w:lvlText w:val=""/>
      <w:lvlPicBulletId w:val="0"/>
      <w:lvlJc w:val="left"/>
      <w:pPr>
        <w:tabs>
          <w:tab w:val="num" w:pos="2160"/>
        </w:tabs>
        <w:ind w:left="2160" w:hanging="360"/>
      </w:pPr>
      <w:rPr>
        <w:rFonts w:ascii="Symbol" w:hAnsi="Symbol" w:hint="default"/>
      </w:rPr>
    </w:lvl>
    <w:lvl w:ilvl="3" w:tplc="1CEAA2F4" w:tentative="1">
      <w:start w:val="1"/>
      <w:numFmt w:val="bullet"/>
      <w:lvlText w:val=""/>
      <w:lvlPicBulletId w:val="0"/>
      <w:lvlJc w:val="left"/>
      <w:pPr>
        <w:tabs>
          <w:tab w:val="num" w:pos="2880"/>
        </w:tabs>
        <w:ind w:left="2880" w:hanging="360"/>
      </w:pPr>
      <w:rPr>
        <w:rFonts w:ascii="Symbol" w:hAnsi="Symbol" w:hint="default"/>
      </w:rPr>
    </w:lvl>
    <w:lvl w:ilvl="4" w:tplc="12269D5A" w:tentative="1">
      <w:start w:val="1"/>
      <w:numFmt w:val="bullet"/>
      <w:lvlText w:val=""/>
      <w:lvlPicBulletId w:val="0"/>
      <w:lvlJc w:val="left"/>
      <w:pPr>
        <w:tabs>
          <w:tab w:val="num" w:pos="3600"/>
        </w:tabs>
        <w:ind w:left="3600" w:hanging="360"/>
      </w:pPr>
      <w:rPr>
        <w:rFonts w:ascii="Symbol" w:hAnsi="Symbol" w:hint="default"/>
      </w:rPr>
    </w:lvl>
    <w:lvl w:ilvl="5" w:tplc="18D040D2" w:tentative="1">
      <w:start w:val="1"/>
      <w:numFmt w:val="bullet"/>
      <w:lvlText w:val=""/>
      <w:lvlPicBulletId w:val="0"/>
      <w:lvlJc w:val="left"/>
      <w:pPr>
        <w:tabs>
          <w:tab w:val="num" w:pos="4320"/>
        </w:tabs>
        <w:ind w:left="4320" w:hanging="360"/>
      </w:pPr>
      <w:rPr>
        <w:rFonts w:ascii="Symbol" w:hAnsi="Symbol" w:hint="default"/>
      </w:rPr>
    </w:lvl>
    <w:lvl w:ilvl="6" w:tplc="33F46950" w:tentative="1">
      <w:start w:val="1"/>
      <w:numFmt w:val="bullet"/>
      <w:lvlText w:val=""/>
      <w:lvlPicBulletId w:val="0"/>
      <w:lvlJc w:val="left"/>
      <w:pPr>
        <w:tabs>
          <w:tab w:val="num" w:pos="5040"/>
        </w:tabs>
        <w:ind w:left="5040" w:hanging="360"/>
      </w:pPr>
      <w:rPr>
        <w:rFonts w:ascii="Symbol" w:hAnsi="Symbol" w:hint="default"/>
      </w:rPr>
    </w:lvl>
    <w:lvl w:ilvl="7" w:tplc="C0225A22" w:tentative="1">
      <w:start w:val="1"/>
      <w:numFmt w:val="bullet"/>
      <w:lvlText w:val=""/>
      <w:lvlPicBulletId w:val="0"/>
      <w:lvlJc w:val="left"/>
      <w:pPr>
        <w:tabs>
          <w:tab w:val="num" w:pos="5760"/>
        </w:tabs>
        <w:ind w:left="5760" w:hanging="360"/>
      </w:pPr>
      <w:rPr>
        <w:rFonts w:ascii="Symbol" w:hAnsi="Symbol" w:hint="default"/>
      </w:rPr>
    </w:lvl>
    <w:lvl w:ilvl="8" w:tplc="3932BF2A"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1">
    <w:nsid w:val="09B50683"/>
    <w:multiLevelType w:val="hybridMultilevel"/>
    <w:tmpl w:val="FE7449D8"/>
    <w:lvl w:ilvl="0" w:tplc="78748AF4">
      <w:start w:val="13"/>
      <w:numFmt w:val="bullet"/>
      <w:lvlText w:val="-"/>
      <w:lvlJc w:val="left"/>
      <w:pPr>
        <w:ind w:left="720" w:hanging="360"/>
      </w:pPr>
      <w:rPr>
        <w:rFonts w:ascii="Calibri" w:eastAsia="Times New Roman" w:hAnsi="Calibri" w:hint="default"/>
      </w:rPr>
    </w:lvl>
    <w:lvl w:ilvl="1" w:tplc="169838AC" w:tentative="1">
      <w:start w:val="1"/>
      <w:numFmt w:val="bullet"/>
      <w:lvlText w:val="o"/>
      <w:lvlJc w:val="left"/>
      <w:pPr>
        <w:ind w:left="1440" w:hanging="360"/>
      </w:pPr>
      <w:rPr>
        <w:rFonts w:ascii="Courier New" w:hAnsi="Courier New" w:hint="default"/>
      </w:rPr>
    </w:lvl>
    <w:lvl w:ilvl="2" w:tplc="8D72B1F8" w:tentative="1">
      <w:start w:val="1"/>
      <w:numFmt w:val="bullet"/>
      <w:lvlText w:val=""/>
      <w:lvlJc w:val="left"/>
      <w:pPr>
        <w:ind w:left="2160" w:hanging="360"/>
      </w:pPr>
      <w:rPr>
        <w:rFonts w:ascii="Wingdings" w:hAnsi="Wingdings" w:hint="default"/>
      </w:rPr>
    </w:lvl>
    <w:lvl w:ilvl="3" w:tplc="F3E07C56" w:tentative="1">
      <w:start w:val="1"/>
      <w:numFmt w:val="bullet"/>
      <w:lvlText w:val=""/>
      <w:lvlJc w:val="left"/>
      <w:pPr>
        <w:ind w:left="2880" w:hanging="360"/>
      </w:pPr>
      <w:rPr>
        <w:rFonts w:ascii="Symbol" w:hAnsi="Symbol" w:hint="default"/>
      </w:rPr>
    </w:lvl>
    <w:lvl w:ilvl="4" w:tplc="6D36374A" w:tentative="1">
      <w:start w:val="1"/>
      <w:numFmt w:val="bullet"/>
      <w:lvlText w:val="o"/>
      <w:lvlJc w:val="left"/>
      <w:pPr>
        <w:ind w:left="3600" w:hanging="360"/>
      </w:pPr>
      <w:rPr>
        <w:rFonts w:ascii="Courier New" w:hAnsi="Courier New" w:hint="default"/>
      </w:rPr>
    </w:lvl>
    <w:lvl w:ilvl="5" w:tplc="8AAEBBB0" w:tentative="1">
      <w:start w:val="1"/>
      <w:numFmt w:val="bullet"/>
      <w:lvlText w:val=""/>
      <w:lvlJc w:val="left"/>
      <w:pPr>
        <w:ind w:left="4320" w:hanging="360"/>
      </w:pPr>
      <w:rPr>
        <w:rFonts w:ascii="Wingdings" w:hAnsi="Wingdings" w:hint="default"/>
      </w:rPr>
    </w:lvl>
    <w:lvl w:ilvl="6" w:tplc="E39A265E" w:tentative="1">
      <w:start w:val="1"/>
      <w:numFmt w:val="bullet"/>
      <w:lvlText w:val=""/>
      <w:lvlJc w:val="left"/>
      <w:pPr>
        <w:ind w:left="5040" w:hanging="360"/>
      </w:pPr>
      <w:rPr>
        <w:rFonts w:ascii="Symbol" w:hAnsi="Symbol" w:hint="default"/>
      </w:rPr>
    </w:lvl>
    <w:lvl w:ilvl="7" w:tplc="5E3CBBC4" w:tentative="1">
      <w:start w:val="1"/>
      <w:numFmt w:val="bullet"/>
      <w:lvlText w:val="o"/>
      <w:lvlJc w:val="left"/>
      <w:pPr>
        <w:ind w:left="5760" w:hanging="360"/>
      </w:pPr>
      <w:rPr>
        <w:rFonts w:ascii="Courier New" w:hAnsi="Courier New" w:hint="default"/>
      </w:rPr>
    </w:lvl>
    <w:lvl w:ilvl="8" w:tplc="E808F9F6" w:tentative="1">
      <w:start w:val="1"/>
      <w:numFmt w:val="bullet"/>
      <w:lvlText w:val=""/>
      <w:lvlJc w:val="left"/>
      <w:pPr>
        <w:ind w:left="6480" w:hanging="360"/>
      </w:pPr>
      <w:rPr>
        <w:rFonts w:ascii="Wingdings" w:hAnsi="Wingdings" w:hint="default"/>
      </w:rPr>
    </w:lvl>
  </w:abstractNum>
  <w:abstractNum w:abstractNumId="2" w15:restartNumberingAfterBreak="1">
    <w:nsid w:val="127F3781"/>
    <w:multiLevelType w:val="hybridMultilevel"/>
    <w:tmpl w:val="79DEAEB2"/>
    <w:lvl w:ilvl="0" w:tplc="F7EA566E">
      <w:start w:val="13"/>
      <w:numFmt w:val="bullet"/>
      <w:lvlText w:val="-"/>
      <w:lvlJc w:val="left"/>
      <w:pPr>
        <w:ind w:left="360" w:hanging="360"/>
      </w:pPr>
      <w:rPr>
        <w:rFonts w:ascii="Calibri" w:eastAsia="Times New Roman" w:hAnsi="Calibri" w:hint="default"/>
      </w:rPr>
    </w:lvl>
    <w:lvl w:ilvl="1" w:tplc="2CA06C26" w:tentative="1">
      <w:start w:val="1"/>
      <w:numFmt w:val="bullet"/>
      <w:lvlText w:val="o"/>
      <w:lvlJc w:val="left"/>
      <w:pPr>
        <w:ind w:left="1440" w:hanging="360"/>
      </w:pPr>
      <w:rPr>
        <w:rFonts w:ascii="Courier New" w:hAnsi="Courier New" w:hint="default"/>
      </w:rPr>
    </w:lvl>
    <w:lvl w:ilvl="2" w:tplc="7152E550" w:tentative="1">
      <w:start w:val="1"/>
      <w:numFmt w:val="bullet"/>
      <w:lvlText w:val=""/>
      <w:lvlJc w:val="left"/>
      <w:pPr>
        <w:ind w:left="2160" w:hanging="360"/>
      </w:pPr>
      <w:rPr>
        <w:rFonts w:ascii="Wingdings" w:hAnsi="Wingdings" w:hint="default"/>
      </w:rPr>
    </w:lvl>
    <w:lvl w:ilvl="3" w:tplc="C2FEFCF2" w:tentative="1">
      <w:start w:val="1"/>
      <w:numFmt w:val="bullet"/>
      <w:lvlText w:val=""/>
      <w:lvlJc w:val="left"/>
      <w:pPr>
        <w:ind w:left="2880" w:hanging="360"/>
      </w:pPr>
      <w:rPr>
        <w:rFonts w:ascii="Symbol" w:hAnsi="Symbol" w:hint="default"/>
      </w:rPr>
    </w:lvl>
    <w:lvl w:ilvl="4" w:tplc="6F105718" w:tentative="1">
      <w:start w:val="1"/>
      <w:numFmt w:val="bullet"/>
      <w:lvlText w:val="o"/>
      <w:lvlJc w:val="left"/>
      <w:pPr>
        <w:ind w:left="3600" w:hanging="360"/>
      </w:pPr>
      <w:rPr>
        <w:rFonts w:ascii="Courier New" w:hAnsi="Courier New" w:hint="default"/>
      </w:rPr>
    </w:lvl>
    <w:lvl w:ilvl="5" w:tplc="AFB8C6CC" w:tentative="1">
      <w:start w:val="1"/>
      <w:numFmt w:val="bullet"/>
      <w:lvlText w:val=""/>
      <w:lvlJc w:val="left"/>
      <w:pPr>
        <w:ind w:left="4320" w:hanging="360"/>
      </w:pPr>
      <w:rPr>
        <w:rFonts w:ascii="Wingdings" w:hAnsi="Wingdings" w:hint="default"/>
      </w:rPr>
    </w:lvl>
    <w:lvl w:ilvl="6" w:tplc="F7B819A2" w:tentative="1">
      <w:start w:val="1"/>
      <w:numFmt w:val="bullet"/>
      <w:lvlText w:val=""/>
      <w:lvlJc w:val="left"/>
      <w:pPr>
        <w:ind w:left="5040" w:hanging="360"/>
      </w:pPr>
      <w:rPr>
        <w:rFonts w:ascii="Symbol" w:hAnsi="Symbol" w:hint="default"/>
      </w:rPr>
    </w:lvl>
    <w:lvl w:ilvl="7" w:tplc="C3CC0C44" w:tentative="1">
      <w:start w:val="1"/>
      <w:numFmt w:val="bullet"/>
      <w:lvlText w:val="o"/>
      <w:lvlJc w:val="left"/>
      <w:pPr>
        <w:ind w:left="5760" w:hanging="360"/>
      </w:pPr>
      <w:rPr>
        <w:rFonts w:ascii="Courier New" w:hAnsi="Courier New" w:hint="default"/>
      </w:rPr>
    </w:lvl>
    <w:lvl w:ilvl="8" w:tplc="00E80798" w:tentative="1">
      <w:start w:val="1"/>
      <w:numFmt w:val="bullet"/>
      <w:lvlText w:val=""/>
      <w:lvlJc w:val="left"/>
      <w:pPr>
        <w:ind w:left="6480" w:hanging="360"/>
      </w:pPr>
      <w:rPr>
        <w:rFonts w:ascii="Wingdings" w:hAnsi="Wingdings" w:hint="default"/>
      </w:rPr>
    </w:lvl>
  </w:abstractNum>
  <w:abstractNum w:abstractNumId="3" w15:restartNumberingAfterBreak="1">
    <w:nsid w:val="137107E4"/>
    <w:multiLevelType w:val="hybridMultilevel"/>
    <w:tmpl w:val="E054B88C"/>
    <w:lvl w:ilvl="0" w:tplc="417E0282">
      <w:start w:val="1"/>
      <w:numFmt w:val="decimal"/>
      <w:lvlText w:val="%1"/>
      <w:lvlJc w:val="left"/>
      <w:pPr>
        <w:ind w:left="720" w:hanging="360"/>
      </w:pPr>
      <w:rPr>
        <w:rFonts w:hint="default"/>
      </w:rPr>
    </w:lvl>
    <w:lvl w:ilvl="1" w:tplc="80B8B594" w:tentative="1">
      <w:start w:val="1"/>
      <w:numFmt w:val="lowerLetter"/>
      <w:lvlText w:val="%2."/>
      <w:lvlJc w:val="left"/>
      <w:pPr>
        <w:ind w:left="1440" w:hanging="360"/>
      </w:pPr>
    </w:lvl>
    <w:lvl w:ilvl="2" w:tplc="9962E016" w:tentative="1">
      <w:start w:val="1"/>
      <w:numFmt w:val="lowerRoman"/>
      <w:lvlText w:val="%3."/>
      <w:lvlJc w:val="right"/>
      <w:pPr>
        <w:ind w:left="2160" w:hanging="180"/>
      </w:pPr>
    </w:lvl>
    <w:lvl w:ilvl="3" w:tplc="5BEAA34C" w:tentative="1">
      <w:start w:val="1"/>
      <w:numFmt w:val="decimal"/>
      <w:lvlText w:val="%4."/>
      <w:lvlJc w:val="left"/>
      <w:pPr>
        <w:ind w:left="2880" w:hanging="360"/>
      </w:pPr>
    </w:lvl>
    <w:lvl w:ilvl="4" w:tplc="18327962" w:tentative="1">
      <w:start w:val="1"/>
      <w:numFmt w:val="lowerLetter"/>
      <w:lvlText w:val="%5."/>
      <w:lvlJc w:val="left"/>
      <w:pPr>
        <w:ind w:left="3600" w:hanging="360"/>
      </w:pPr>
    </w:lvl>
    <w:lvl w:ilvl="5" w:tplc="2DFC7C52" w:tentative="1">
      <w:start w:val="1"/>
      <w:numFmt w:val="lowerRoman"/>
      <w:lvlText w:val="%6."/>
      <w:lvlJc w:val="right"/>
      <w:pPr>
        <w:ind w:left="4320" w:hanging="180"/>
      </w:pPr>
    </w:lvl>
    <w:lvl w:ilvl="6" w:tplc="D4066F62" w:tentative="1">
      <w:start w:val="1"/>
      <w:numFmt w:val="decimal"/>
      <w:lvlText w:val="%7."/>
      <w:lvlJc w:val="left"/>
      <w:pPr>
        <w:ind w:left="5040" w:hanging="360"/>
      </w:pPr>
    </w:lvl>
    <w:lvl w:ilvl="7" w:tplc="796C905E" w:tentative="1">
      <w:start w:val="1"/>
      <w:numFmt w:val="lowerLetter"/>
      <w:lvlText w:val="%8."/>
      <w:lvlJc w:val="left"/>
      <w:pPr>
        <w:ind w:left="5760" w:hanging="360"/>
      </w:pPr>
    </w:lvl>
    <w:lvl w:ilvl="8" w:tplc="F2B6E76A" w:tentative="1">
      <w:start w:val="1"/>
      <w:numFmt w:val="lowerRoman"/>
      <w:lvlText w:val="%9."/>
      <w:lvlJc w:val="right"/>
      <w:pPr>
        <w:ind w:left="6480" w:hanging="180"/>
      </w:pPr>
    </w:lvl>
  </w:abstractNum>
  <w:abstractNum w:abstractNumId="4" w15:restartNumberingAfterBreak="1">
    <w:nsid w:val="13E73109"/>
    <w:multiLevelType w:val="multilevel"/>
    <w:tmpl w:val="CE4600D4"/>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1">
    <w:nsid w:val="1919155A"/>
    <w:multiLevelType w:val="hybridMultilevel"/>
    <w:tmpl w:val="B47ECFAE"/>
    <w:lvl w:ilvl="0" w:tplc="DDE09158">
      <w:start w:val="13"/>
      <w:numFmt w:val="bullet"/>
      <w:lvlText w:val="-"/>
      <w:lvlJc w:val="left"/>
      <w:pPr>
        <w:ind w:left="1440" w:hanging="360"/>
      </w:pPr>
      <w:rPr>
        <w:rFonts w:ascii="Calibri" w:eastAsia="Times New Roman" w:hAnsi="Calibri" w:hint="default"/>
      </w:rPr>
    </w:lvl>
    <w:lvl w:ilvl="1" w:tplc="54247412" w:tentative="1">
      <w:start w:val="1"/>
      <w:numFmt w:val="bullet"/>
      <w:lvlText w:val="o"/>
      <w:lvlJc w:val="left"/>
      <w:pPr>
        <w:ind w:left="2160" w:hanging="360"/>
      </w:pPr>
      <w:rPr>
        <w:rFonts w:ascii="Courier New" w:hAnsi="Courier New" w:cs="Courier New" w:hint="default"/>
      </w:rPr>
    </w:lvl>
    <w:lvl w:ilvl="2" w:tplc="3D988406" w:tentative="1">
      <w:start w:val="1"/>
      <w:numFmt w:val="bullet"/>
      <w:lvlText w:val=""/>
      <w:lvlJc w:val="left"/>
      <w:pPr>
        <w:ind w:left="2880" w:hanging="360"/>
      </w:pPr>
      <w:rPr>
        <w:rFonts w:ascii="Wingdings" w:hAnsi="Wingdings" w:hint="default"/>
      </w:rPr>
    </w:lvl>
    <w:lvl w:ilvl="3" w:tplc="56BA7F0A" w:tentative="1">
      <w:start w:val="1"/>
      <w:numFmt w:val="bullet"/>
      <w:lvlText w:val=""/>
      <w:lvlJc w:val="left"/>
      <w:pPr>
        <w:ind w:left="3600" w:hanging="360"/>
      </w:pPr>
      <w:rPr>
        <w:rFonts w:ascii="Symbol" w:hAnsi="Symbol" w:hint="default"/>
      </w:rPr>
    </w:lvl>
    <w:lvl w:ilvl="4" w:tplc="05CE0A4C" w:tentative="1">
      <w:start w:val="1"/>
      <w:numFmt w:val="bullet"/>
      <w:lvlText w:val="o"/>
      <w:lvlJc w:val="left"/>
      <w:pPr>
        <w:ind w:left="4320" w:hanging="360"/>
      </w:pPr>
      <w:rPr>
        <w:rFonts w:ascii="Courier New" w:hAnsi="Courier New" w:cs="Courier New" w:hint="default"/>
      </w:rPr>
    </w:lvl>
    <w:lvl w:ilvl="5" w:tplc="6436CB7E" w:tentative="1">
      <w:start w:val="1"/>
      <w:numFmt w:val="bullet"/>
      <w:lvlText w:val=""/>
      <w:lvlJc w:val="left"/>
      <w:pPr>
        <w:ind w:left="5040" w:hanging="360"/>
      </w:pPr>
      <w:rPr>
        <w:rFonts w:ascii="Wingdings" w:hAnsi="Wingdings" w:hint="default"/>
      </w:rPr>
    </w:lvl>
    <w:lvl w:ilvl="6" w:tplc="20000CB0" w:tentative="1">
      <w:start w:val="1"/>
      <w:numFmt w:val="bullet"/>
      <w:lvlText w:val=""/>
      <w:lvlJc w:val="left"/>
      <w:pPr>
        <w:ind w:left="5760" w:hanging="360"/>
      </w:pPr>
      <w:rPr>
        <w:rFonts w:ascii="Symbol" w:hAnsi="Symbol" w:hint="default"/>
      </w:rPr>
    </w:lvl>
    <w:lvl w:ilvl="7" w:tplc="227AF4B8" w:tentative="1">
      <w:start w:val="1"/>
      <w:numFmt w:val="bullet"/>
      <w:lvlText w:val="o"/>
      <w:lvlJc w:val="left"/>
      <w:pPr>
        <w:ind w:left="6480" w:hanging="360"/>
      </w:pPr>
      <w:rPr>
        <w:rFonts w:ascii="Courier New" w:hAnsi="Courier New" w:cs="Courier New" w:hint="default"/>
      </w:rPr>
    </w:lvl>
    <w:lvl w:ilvl="8" w:tplc="D11469BA" w:tentative="1">
      <w:start w:val="1"/>
      <w:numFmt w:val="bullet"/>
      <w:lvlText w:val=""/>
      <w:lvlJc w:val="left"/>
      <w:pPr>
        <w:ind w:left="7200" w:hanging="360"/>
      </w:pPr>
      <w:rPr>
        <w:rFonts w:ascii="Wingdings" w:hAnsi="Wingdings" w:hint="default"/>
      </w:rPr>
    </w:lvl>
  </w:abstractNum>
  <w:abstractNum w:abstractNumId="6" w15:restartNumberingAfterBreak="1">
    <w:nsid w:val="1D376B0F"/>
    <w:multiLevelType w:val="hybridMultilevel"/>
    <w:tmpl w:val="64B882CE"/>
    <w:lvl w:ilvl="0" w:tplc="3D9C1034">
      <w:start w:val="1"/>
      <w:numFmt w:val="decimal"/>
      <w:lvlText w:val="%1)"/>
      <w:lvlJc w:val="left"/>
      <w:pPr>
        <w:ind w:left="768" w:hanging="360"/>
      </w:pPr>
      <w:rPr>
        <w:sz w:val="22"/>
        <w:szCs w:val="22"/>
      </w:rPr>
    </w:lvl>
    <w:lvl w:ilvl="1" w:tplc="F50C8456" w:tentative="1">
      <w:start w:val="1"/>
      <w:numFmt w:val="lowerLetter"/>
      <w:lvlText w:val="%2."/>
      <w:lvlJc w:val="left"/>
      <w:pPr>
        <w:ind w:left="1488" w:hanging="360"/>
      </w:pPr>
    </w:lvl>
    <w:lvl w:ilvl="2" w:tplc="501CB8E6" w:tentative="1">
      <w:start w:val="1"/>
      <w:numFmt w:val="lowerRoman"/>
      <w:lvlText w:val="%3."/>
      <w:lvlJc w:val="right"/>
      <w:pPr>
        <w:ind w:left="2208" w:hanging="180"/>
      </w:pPr>
    </w:lvl>
    <w:lvl w:ilvl="3" w:tplc="D6701BB6" w:tentative="1">
      <w:start w:val="1"/>
      <w:numFmt w:val="decimal"/>
      <w:lvlText w:val="%4."/>
      <w:lvlJc w:val="left"/>
      <w:pPr>
        <w:ind w:left="2928" w:hanging="360"/>
      </w:pPr>
    </w:lvl>
    <w:lvl w:ilvl="4" w:tplc="7FD6C7CA" w:tentative="1">
      <w:start w:val="1"/>
      <w:numFmt w:val="lowerLetter"/>
      <w:lvlText w:val="%5."/>
      <w:lvlJc w:val="left"/>
      <w:pPr>
        <w:ind w:left="3648" w:hanging="360"/>
      </w:pPr>
    </w:lvl>
    <w:lvl w:ilvl="5" w:tplc="35382E56" w:tentative="1">
      <w:start w:val="1"/>
      <w:numFmt w:val="lowerRoman"/>
      <w:lvlText w:val="%6."/>
      <w:lvlJc w:val="right"/>
      <w:pPr>
        <w:ind w:left="4368" w:hanging="180"/>
      </w:pPr>
    </w:lvl>
    <w:lvl w:ilvl="6" w:tplc="08283B48" w:tentative="1">
      <w:start w:val="1"/>
      <w:numFmt w:val="decimal"/>
      <w:lvlText w:val="%7."/>
      <w:lvlJc w:val="left"/>
      <w:pPr>
        <w:ind w:left="5088" w:hanging="360"/>
      </w:pPr>
    </w:lvl>
    <w:lvl w:ilvl="7" w:tplc="947E412E" w:tentative="1">
      <w:start w:val="1"/>
      <w:numFmt w:val="lowerLetter"/>
      <w:lvlText w:val="%8."/>
      <w:lvlJc w:val="left"/>
      <w:pPr>
        <w:ind w:left="5808" w:hanging="360"/>
      </w:pPr>
    </w:lvl>
    <w:lvl w:ilvl="8" w:tplc="03C85C96" w:tentative="1">
      <w:start w:val="1"/>
      <w:numFmt w:val="lowerRoman"/>
      <w:lvlText w:val="%9."/>
      <w:lvlJc w:val="right"/>
      <w:pPr>
        <w:ind w:left="6528" w:hanging="180"/>
      </w:pPr>
    </w:lvl>
  </w:abstractNum>
  <w:abstractNum w:abstractNumId="7" w15:restartNumberingAfterBreak="1">
    <w:nsid w:val="21045FB8"/>
    <w:multiLevelType w:val="hybridMultilevel"/>
    <w:tmpl w:val="5DD671E8"/>
    <w:lvl w:ilvl="0" w:tplc="74D69B6A">
      <w:start w:val="1"/>
      <w:numFmt w:val="decimal"/>
      <w:lvlText w:val="%1."/>
      <w:lvlJc w:val="left"/>
      <w:pPr>
        <w:ind w:left="720" w:hanging="360"/>
      </w:pPr>
      <w:rPr>
        <w:rFonts w:hint="default"/>
      </w:rPr>
    </w:lvl>
    <w:lvl w:ilvl="1" w:tplc="C6AAF53C" w:tentative="1">
      <w:start w:val="1"/>
      <w:numFmt w:val="lowerLetter"/>
      <w:lvlText w:val="%2."/>
      <w:lvlJc w:val="left"/>
      <w:pPr>
        <w:ind w:left="1440" w:hanging="360"/>
      </w:pPr>
    </w:lvl>
    <w:lvl w:ilvl="2" w:tplc="9B7C557C" w:tentative="1">
      <w:start w:val="1"/>
      <w:numFmt w:val="lowerRoman"/>
      <w:lvlText w:val="%3."/>
      <w:lvlJc w:val="right"/>
      <w:pPr>
        <w:ind w:left="2160" w:hanging="180"/>
      </w:pPr>
    </w:lvl>
    <w:lvl w:ilvl="3" w:tplc="EE0CFA90" w:tentative="1">
      <w:start w:val="1"/>
      <w:numFmt w:val="decimal"/>
      <w:lvlText w:val="%4."/>
      <w:lvlJc w:val="left"/>
      <w:pPr>
        <w:ind w:left="2880" w:hanging="360"/>
      </w:pPr>
    </w:lvl>
    <w:lvl w:ilvl="4" w:tplc="EC3E8E80" w:tentative="1">
      <w:start w:val="1"/>
      <w:numFmt w:val="lowerLetter"/>
      <w:lvlText w:val="%5."/>
      <w:lvlJc w:val="left"/>
      <w:pPr>
        <w:ind w:left="3600" w:hanging="360"/>
      </w:pPr>
    </w:lvl>
    <w:lvl w:ilvl="5" w:tplc="5E6A99A8" w:tentative="1">
      <w:start w:val="1"/>
      <w:numFmt w:val="lowerRoman"/>
      <w:lvlText w:val="%6."/>
      <w:lvlJc w:val="right"/>
      <w:pPr>
        <w:ind w:left="4320" w:hanging="180"/>
      </w:pPr>
    </w:lvl>
    <w:lvl w:ilvl="6" w:tplc="44BC3DEC" w:tentative="1">
      <w:start w:val="1"/>
      <w:numFmt w:val="decimal"/>
      <w:lvlText w:val="%7."/>
      <w:lvlJc w:val="left"/>
      <w:pPr>
        <w:ind w:left="5040" w:hanging="360"/>
      </w:pPr>
    </w:lvl>
    <w:lvl w:ilvl="7" w:tplc="FD3EDB0E" w:tentative="1">
      <w:start w:val="1"/>
      <w:numFmt w:val="lowerLetter"/>
      <w:lvlText w:val="%8."/>
      <w:lvlJc w:val="left"/>
      <w:pPr>
        <w:ind w:left="5760" w:hanging="360"/>
      </w:pPr>
    </w:lvl>
    <w:lvl w:ilvl="8" w:tplc="3AB0DC46" w:tentative="1">
      <w:start w:val="1"/>
      <w:numFmt w:val="lowerRoman"/>
      <w:lvlText w:val="%9."/>
      <w:lvlJc w:val="right"/>
      <w:pPr>
        <w:ind w:left="6480" w:hanging="180"/>
      </w:pPr>
    </w:lvl>
  </w:abstractNum>
  <w:abstractNum w:abstractNumId="8" w15:restartNumberingAfterBreak="1">
    <w:nsid w:val="271B7450"/>
    <w:multiLevelType w:val="multilevel"/>
    <w:tmpl w:val="A6BAC55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1">
    <w:nsid w:val="27B27EE2"/>
    <w:multiLevelType w:val="hybridMultilevel"/>
    <w:tmpl w:val="D944AF80"/>
    <w:lvl w:ilvl="0" w:tplc="AF6EA93E">
      <w:start w:val="1"/>
      <w:numFmt w:val="decimal"/>
      <w:lvlText w:val="%1"/>
      <w:lvlJc w:val="left"/>
      <w:pPr>
        <w:ind w:left="360" w:hanging="360"/>
      </w:pPr>
      <w:rPr>
        <w:rFonts w:hint="default"/>
      </w:rPr>
    </w:lvl>
    <w:lvl w:ilvl="1" w:tplc="1DDCFCD0" w:tentative="1">
      <w:start w:val="1"/>
      <w:numFmt w:val="lowerLetter"/>
      <w:lvlText w:val="%2."/>
      <w:lvlJc w:val="left"/>
      <w:pPr>
        <w:ind w:left="1080" w:hanging="360"/>
      </w:pPr>
    </w:lvl>
    <w:lvl w:ilvl="2" w:tplc="83886250" w:tentative="1">
      <w:start w:val="1"/>
      <w:numFmt w:val="lowerRoman"/>
      <w:lvlText w:val="%3."/>
      <w:lvlJc w:val="right"/>
      <w:pPr>
        <w:ind w:left="1800" w:hanging="180"/>
      </w:pPr>
    </w:lvl>
    <w:lvl w:ilvl="3" w:tplc="1E0CF936" w:tentative="1">
      <w:start w:val="1"/>
      <w:numFmt w:val="decimal"/>
      <w:lvlText w:val="%4."/>
      <w:lvlJc w:val="left"/>
      <w:pPr>
        <w:ind w:left="2520" w:hanging="360"/>
      </w:pPr>
    </w:lvl>
    <w:lvl w:ilvl="4" w:tplc="19867CA2" w:tentative="1">
      <w:start w:val="1"/>
      <w:numFmt w:val="lowerLetter"/>
      <w:lvlText w:val="%5."/>
      <w:lvlJc w:val="left"/>
      <w:pPr>
        <w:ind w:left="3240" w:hanging="360"/>
      </w:pPr>
    </w:lvl>
    <w:lvl w:ilvl="5" w:tplc="ED0C7C28" w:tentative="1">
      <w:start w:val="1"/>
      <w:numFmt w:val="lowerRoman"/>
      <w:lvlText w:val="%6."/>
      <w:lvlJc w:val="right"/>
      <w:pPr>
        <w:ind w:left="3960" w:hanging="180"/>
      </w:pPr>
    </w:lvl>
    <w:lvl w:ilvl="6" w:tplc="6F7A0476" w:tentative="1">
      <w:start w:val="1"/>
      <w:numFmt w:val="decimal"/>
      <w:lvlText w:val="%7."/>
      <w:lvlJc w:val="left"/>
      <w:pPr>
        <w:ind w:left="4680" w:hanging="360"/>
      </w:pPr>
    </w:lvl>
    <w:lvl w:ilvl="7" w:tplc="8A94F4AC" w:tentative="1">
      <w:start w:val="1"/>
      <w:numFmt w:val="lowerLetter"/>
      <w:lvlText w:val="%8."/>
      <w:lvlJc w:val="left"/>
      <w:pPr>
        <w:ind w:left="5400" w:hanging="360"/>
      </w:pPr>
    </w:lvl>
    <w:lvl w:ilvl="8" w:tplc="F1201302" w:tentative="1">
      <w:start w:val="1"/>
      <w:numFmt w:val="lowerRoman"/>
      <w:lvlText w:val="%9."/>
      <w:lvlJc w:val="right"/>
      <w:pPr>
        <w:ind w:left="6120" w:hanging="180"/>
      </w:pPr>
    </w:lvl>
  </w:abstractNum>
  <w:abstractNum w:abstractNumId="10" w15:restartNumberingAfterBreak="1">
    <w:nsid w:val="2CE3402D"/>
    <w:multiLevelType w:val="hybridMultilevel"/>
    <w:tmpl w:val="3370DFD8"/>
    <w:lvl w:ilvl="0" w:tplc="9C085632">
      <w:start w:val="1"/>
      <w:numFmt w:val="decimal"/>
      <w:lvlText w:val="%1"/>
      <w:lvlJc w:val="left"/>
      <w:pPr>
        <w:ind w:left="720" w:hanging="360"/>
      </w:pPr>
      <w:rPr>
        <w:rFonts w:hint="default"/>
      </w:rPr>
    </w:lvl>
    <w:lvl w:ilvl="1" w:tplc="4596E0EE" w:tentative="1">
      <w:start w:val="1"/>
      <w:numFmt w:val="lowerLetter"/>
      <w:lvlText w:val="%2."/>
      <w:lvlJc w:val="left"/>
      <w:pPr>
        <w:ind w:left="1440" w:hanging="360"/>
      </w:pPr>
    </w:lvl>
    <w:lvl w:ilvl="2" w:tplc="C082B5C8" w:tentative="1">
      <w:start w:val="1"/>
      <w:numFmt w:val="lowerRoman"/>
      <w:lvlText w:val="%3."/>
      <w:lvlJc w:val="right"/>
      <w:pPr>
        <w:ind w:left="2160" w:hanging="180"/>
      </w:pPr>
    </w:lvl>
    <w:lvl w:ilvl="3" w:tplc="72024DA0" w:tentative="1">
      <w:start w:val="1"/>
      <w:numFmt w:val="decimal"/>
      <w:lvlText w:val="%4."/>
      <w:lvlJc w:val="left"/>
      <w:pPr>
        <w:ind w:left="2880" w:hanging="360"/>
      </w:pPr>
    </w:lvl>
    <w:lvl w:ilvl="4" w:tplc="77325138" w:tentative="1">
      <w:start w:val="1"/>
      <w:numFmt w:val="lowerLetter"/>
      <w:lvlText w:val="%5."/>
      <w:lvlJc w:val="left"/>
      <w:pPr>
        <w:ind w:left="3600" w:hanging="360"/>
      </w:pPr>
    </w:lvl>
    <w:lvl w:ilvl="5" w:tplc="5BEA775A" w:tentative="1">
      <w:start w:val="1"/>
      <w:numFmt w:val="lowerRoman"/>
      <w:lvlText w:val="%6."/>
      <w:lvlJc w:val="right"/>
      <w:pPr>
        <w:ind w:left="4320" w:hanging="180"/>
      </w:pPr>
    </w:lvl>
    <w:lvl w:ilvl="6" w:tplc="4FE22AA4" w:tentative="1">
      <w:start w:val="1"/>
      <w:numFmt w:val="decimal"/>
      <w:lvlText w:val="%7."/>
      <w:lvlJc w:val="left"/>
      <w:pPr>
        <w:ind w:left="5040" w:hanging="360"/>
      </w:pPr>
    </w:lvl>
    <w:lvl w:ilvl="7" w:tplc="6258488E" w:tentative="1">
      <w:start w:val="1"/>
      <w:numFmt w:val="lowerLetter"/>
      <w:lvlText w:val="%8."/>
      <w:lvlJc w:val="left"/>
      <w:pPr>
        <w:ind w:left="5760" w:hanging="360"/>
      </w:pPr>
    </w:lvl>
    <w:lvl w:ilvl="8" w:tplc="EA0C8DD0" w:tentative="1">
      <w:start w:val="1"/>
      <w:numFmt w:val="lowerRoman"/>
      <w:lvlText w:val="%9."/>
      <w:lvlJc w:val="right"/>
      <w:pPr>
        <w:ind w:left="6480" w:hanging="180"/>
      </w:pPr>
    </w:lvl>
  </w:abstractNum>
  <w:abstractNum w:abstractNumId="11" w15:restartNumberingAfterBreak="1">
    <w:nsid w:val="2E4E24BB"/>
    <w:multiLevelType w:val="hybridMultilevel"/>
    <w:tmpl w:val="9198DD64"/>
    <w:lvl w:ilvl="0" w:tplc="3BBE4558">
      <w:start w:val="1"/>
      <w:numFmt w:val="bullet"/>
      <w:lvlText w:val="•"/>
      <w:lvlJc w:val="left"/>
      <w:pPr>
        <w:tabs>
          <w:tab w:val="num" w:pos="720"/>
        </w:tabs>
        <w:ind w:left="720" w:hanging="360"/>
      </w:pPr>
      <w:rPr>
        <w:rFonts w:ascii="Times New Roman" w:hAnsi="Times New Roman" w:hint="default"/>
      </w:rPr>
    </w:lvl>
    <w:lvl w:ilvl="1" w:tplc="CC4E6800" w:tentative="1">
      <w:start w:val="1"/>
      <w:numFmt w:val="bullet"/>
      <w:lvlText w:val="•"/>
      <w:lvlJc w:val="left"/>
      <w:pPr>
        <w:tabs>
          <w:tab w:val="num" w:pos="1440"/>
        </w:tabs>
        <w:ind w:left="1440" w:hanging="360"/>
      </w:pPr>
      <w:rPr>
        <w:rFonts w:ascii="Times New Roman" w:hAnsi="Times New Roman" w:hint="default"/>
      </w:rPr>
    </w:lvl>
    <w:lvl w:ilvl="2" w:tplc="48740374" w:tentative="1">
      <w:start w:val="1"/>
      <w:numFmt w:val="bullet"/>
      <w:lvlText w:val="•"/>
      <w:lvlJc w:val="left"/>
      <w:pPr>
        <w:tabs>
          <w:tab w:val="num" w:pos="2160"/>
        </w:tabs>
        <w:ind w:left="2160" w:hanging="360"/>
      </w:pPr>
      <w:rPr>
        <w:rFonts w:ascii="Times New Roman" w:hAnsi="Times New Roman" w:hint="default"/>
      </w:rPr>
    </w:lvl>
    <w:lvl w:ilvl="3" w:tplc="ECE0D8E8" w:tentative="1">
      <w:start w:val="1"/>
      <w:numFmt w:val="bullet"/>
      <w:lvlText w:val="•"/>
      <w:lvlJc w:val="left"/>
      <w:pPr>
        <w:tabs>
          <w:tab w:val="num" w:pos="2880"/>
        </w:tabs>
        <w:ind w:left="2880" w:hanging="360"/>
      </w:pPr>
      <w:rPr>
        <w:rFonts w:ascii="Times New Roman" w:hAnsi="Times New Roman" w:hint="default"/>
      </w:rPr>
    </w:lvl>
    <w:lvl w:ilvl="4" w:tplc="C400DBE0" w:tentative="1">
      <w:start w:val="1"/>
      <w:numFmt w:val="bullet"/>
      <w:lvlText w:val="•"/>
      <w:lvlJc w:val="left"/>
      <w:pPr>
        <w:tabs>
          <w:tab w:val="num" w:pos="3600"/>
        </w:tabs>
        <w:ind w:left="3600" w:hanging="360"/>
      </w:pPr>
      <w:rPr>
        <w:rFonts w:ascii="Times New Roman" w:hAnsi="Times New Roman" w:hint="default"/>
      </w:rPr>
    </w:lvl>
    <w:lvl w:ilvl="5" w:tplc="CFBACC44" w:tentative="1">
      <w:start w:val="1"/>
      <w:numFmt w:val="bullet"/>
      <w:lvlText w:val="•"/>
      <w:lvlJc w:val="left"/>
      <w:pPr>
        <w:tabs>
          <w:tab w:val="num" w:pos="4320"/>
        </w:tabs>
        <w:ind w:left="4320" w:hanging="360"/>
      </w:pPr>
      <w:rPr>
        <w:rFonts w:ascii="Times New Roman" w:hAnsi="Times New Roman" w:hint="default"/>
      </w:rPr>
    </w:lvl>
    <w:lvl w:ilvl="6" w:tplc="E8E4279A" w:tentative="1">
      <w:start w:val="1"/>
      <w:numFmt w:val="bullet"/>
      <w:lvlText w:val="•"/>
      <w:lvlJc w:val="left"/>
      <w:pPr>
        <w:tabs>
          <w:tab w:val="num" w:pos="5040"/>
        </w:tabs>
        <w:ind w:left="5040" w:hanging="360"/>
      </w:pPr>
      <w:rPr>
        <w:rFonts w:ascii="Times New Roman" w:hAnsi="Times New Roman" w:hint="default"/>
      </w:rPr>
    </w:lvl>
    <w:lvl w:ilvl="7" w:tplc="B2FC24AA" w:tentative="1">
      <w:start w:val="1"/>
      <w:numFmt w:val="bullet"/>
      <w:lvlText w:val="•"/>
      <w:lvlJc w:val="left"/>
      <w:pPr>
        <w:tabs>
          <w:tab w:val="num" w:pos="5760"/>
        </w:tabs>
        <w:ind w:left="5760" w:hanging="360"/>
      </w:pPr>
      <w:rPr>
        <w:rFonts w:ascii="Times New Roman" w:hAnsi="Times New Roman" w:hint="default"/>
      </w:rPr>
    </w:lvl>
    <w:lvl w:ilvl="8" w:tplc="D88CF0B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1">
    <w:nsid w:val="2E937C1F"/>
    <w:multiLevelType w:val="multilevel"/>
    <w:tmpl w:val="1A16FEA0"/>
    <w:lvl w:ilvl="0">
      <w:start w:val="1"/>
      <w:numFmt w:val="decimal"/>
      <w:lvlText w:val="%1."/>
      <w:lvlJc w:val="left"/>
      <w:pPr>
        <w:ind w:left="720" w:hanging="360"/>
      </w:pPr>
      <w:rPr>
        <w:rFonts w:hint="default"/>
        <w:color w:val="auto"/>
      </w:rPr>
    </w:lvl>
    <w:lvl w:ilvl="1">
      <w:start w:val="1"/>
      <w:numFmt w:val="decimal"/>
      <w:isLgl/>
      <w:lvlText w:val="%1.%2."/>
      <w:lvlJc w:val="left"/>
      <w:pPr>
        <w:ind w:left="502" w:hanging="360"/>
      </w:pPr>
      <w:rPr>
        <w:rFonts w:hint="default"/>
        <w:b w:val="0"/>
        <w:color w:val="auto"/>
      </w:rPr>
    </w:lvl>
    <w:lvl w:ilvl="2">
      <w:start w:val="13"/>
      <w:numFmt w:val="bullet"/>
      <w:lvlText w:val="-"/>
      <w:lvlJc w:val="left"/>
      <w:pPr>
        <w:ind w:left="1080" w:hanging="720"/>
      </w:pPr>
      <w:rPr>
        <w:rFonts w:ascii="Calibri" w:eastAsia="Times New Roman" w:hAnsi="Calibri"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 w15:restartNumberingAfterBreak="1">
    <w:nsid w:val="2F771196"/>
    <w:multiLevelType w:val="multilevel"/>
    <w:tmpl w:val="B4ACC562"/>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b w:val="0"/>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1">
    <w:nsid w:val="381E1B42"/>
    <w:multiLevelType w:val="hybridMultilevel"/>
    <w:tmpl w:val="CA98E8AA"/>
    <w:lvl w:ilvl="0" w:tplc="BC882172">
      <w:start w:val="13"/>
      <w:numFmt w:val="bullet"/>
      <w:lvlText w:val="-"/>
      <w:lvlJc w:val="left"/>
      <w:pPr>
        <w:ind w:left="1811" w:hanging="360"/>
      </w:pPr>
      <w:rPr>
        <w:rFonts w:ascii="Calibri" w:eastAsia="Times New Roman" w:hAnsi="Calibri" w:hint="default"/>
      </w:rPr>
    </w:lvl>
    <w:lvl w:ilvl="1" w:tplc="86E0B07A" w:tentative="1">
      <w:start w:val="1"/>
      <w:numFmt w:val="bullet"/>
      <w:lvlText w:val="o"/>
      <w:lvlJc w:val="left"/>
      <w:pPr>
        <w:ind w:left="2531" w:hanging="360"/>
      </w:pPr>
      <w:rPr>
        <w:rFonts w:ascii="Courier New" w:hAnsi="Courier New" w:hint="default"/>
      </w:rPr>
    </w:lvl>
    <w:lvl w:ilvl="2" w:tplc="CF884DD0" w:tentative="1">
      <w:start w:val="1"/>
      <w:numFmt w:val="bullet"/>
      <w:lvlText w:val=""/>
      <w:lvlJc w:val="left"/>
      <w:pPr>
        <w:ind w:left="3251" w:hanging="360"/>
      </w:pPr>
      <w:rPr>
        <w:rFonts w:ascii="Wingdings" w:hAnsi="Wingdings" w:hint="default"/>
      </w:rPr>
    </w:lvl>
    <w:lvl w:ilvl="3" w:tplc="B3D22C9A" w:tentative="1">
      <w:start w:val="1"/>
      <w:numFmt w:val="bullet"/>
      <w:lvlText w:val=""/>
      <w:lvlJc w:val="left"/>
      <w:pPr>
        <w:ind w:left="3971" w:hanging="360"/>
      </w:pPr>
      <w:rPr>
        <w:rFonts w:ascii="Symbol" w:hAnsi="Symbol" w:hint="default"/>
      </w:rPr>
    </w:lvl>
    <w:lvl w:ilvl="4" w:tplc="590A4234" w:tentative="1">
      <w:start w:val="1"/>
      <w:numFmt w:val="bullet"/>
      <w:lvlText w:val="o"/>
      <w:lvlJc w:val="left"/>
      <w:pPr>
        <w:ind w:left="4691" w:hanging="360"/>
      </w:pPr>
      <w:rPr>
        <w:rFonts w:ascii="Courier New" w:hAnsi="Courier New" w:hint="default"/>
      </w:rPr>
    </w:lvl>
    <w:lvl w:ilvl="5" w:tplc="28AC992E" w:tentative="1">
      <w:start w:val="1"/>
      <w:numFmt w:val="bullet"/>
      <w:lvlText w:val=""/>
      <w:lvlJc w:val="left"/>
      <w:pPr>
        <w:ind w:left="5411" w:hanging="360"/>
      </w:pPr>
      <w:rPr>
        <w:rFonts w:ascii="Wingdings" w:hAnsi="Wingdings" w:hint="default"/>
      </w:rPr>
    </w:lvl>
    <w:lvl w:ilvl="6" w:tplc="067E8DEE" w:tentative="1">
      <w:start w:val="1"/>
      <w:numFmt w:val="bullet"/>
      <w:lvlText w:val=""/>
      <w:lvlJc w:val="left"/>
      <w:pPr>
        <w:ind w:left="6131" w:hanging="360"/>
      </w:pPr>
      <w:rPr>
        <w:rFonts w:ascii="Symbol" w:hAnsi="Symbol" w:hint="default"/>
      </w:rPr>
    </w:lvl>
    <w:lvl w:ilvl="7" w:tplc="4F2CE4F8" w:tentative="1">
      <w:start w:val="1"/>
      <w:numFmt w:val="bullet"/>
      <w:lvlText w:val="o"/>
      <w:lvlJc w:val="left"/>
      <w:pPr>
        <w:ind w:left="6851" w:hanging="360"/>
      </w:pPr>
      <w:rPr>
        <w:rFonts w:ascii="Courier New" w:hAnsi="Courier New" w:hint="default"/>
      </w:rPr>
    </w:lvl>
    <w:lvl w:ilvl="8" w:tplc="84D0A810" w:tentative="1">
      <w:start w:val="1"/>
      <w:numFmt w:val="bullet"/>
      <w:lvlText w:val=""/>
      <w:lvlJc w:val="left"/>
      <w:pPr>
        <w:ind w:left="7571" w:hanging="360"/>
      </w:pPr>
      <w:rPr>
        <w:rFonts w:ascii="Wingdings" w:hAnsi="Wingdings" w:hint="default"/>
      </w:rPr>
    </w:lvl>
  </w:abstractNum>
  <w:abstractNum w:abstractNumId="15" w15:restartNumberingAfterBreak="1">
    <w:nsid w:val="3D885AC6"/>
    <w:multiLevelType w:val="hybridMultilevel"/>
    <w:tmpl w:val="E280E28E"/>
    <w:lvl w:ilvl="0" w:tplc="45A655AE">
      <w:start w:val="1"/>
      <w:numFmt w:val="decimal"/>
      <w:lvlText w:val="%1)"/>
      <w:lvlJc w:val="left"/>
      <w:pPr>
        <w:ind w:left="720" w:hanging="360"/>
      </w:pPr>
    </w:lvl>
    <w:lvl w:ilvl="1" w:tplc="5418943A" w:tentative="1">
      <w:start w:val="1"/>
      <w:numFmt w:val="lowerLetter"/>
      <w:lvlText w:val="%2."/>
      <w:lvlJc w:val="left"/>
      <w:pPr>
        <w:ind w:left="1440" w:hanging="360"/>
      </w:pPr>
    </w:lvl>
    <w:lvl w:ilvl="2" w:tplc="161440CE" w:tentative="1">
      <w:start w:val="1"/>
      <w:numFmt w:val="lowerRoman"/>
      <w:lvlText w:val="%3."/>
      <w:lvlJc w:val="right"/>
      <w:pPr>
        <w:ind w:left="2160" w:hanging="180"/>
      </w:pPr>
    </w:lvl>
    <w:lvl w:ilvl="3" w:tplc="74D21A04" w:tentative="1">
      <w:start w:val="1"/>
      <w:numFmt w:val="decimal"/>
      <w:lvlText w:val="%4."/>
      <w:lvlJc w:val="left"/>
      <w:pPr>
        <w:ind w:left="2880" w:hanging="360"/>
      </w:pPr>
    </w:lvl>
    <w:lvl w:ilvl="4" w:tplc="6ECACB40" w:tentative="1">
      <w:start w:val="1"/>
      <w:numFmt w:val="lowerLetter"/>
      <w:lvlText w:val="%5."/>
      <w:lvlJc w:val="left"/>
      <w:pPr>
        <w:ind w:left="3600" w:hanging="360"/>
      </w:pPr>
    </w:lvl>
    <w:lvl w:ilvl="5" w:tplc="E8D6E3EE" w:tentative="1">
      <w:start w:val="1"/>
      <w:numFmt w:val="lowerRoman"/>
      <w:lvlText w:val="%6."/>
      <w:lvlJc w:val="right"/>
      <w:pPr>
        <w:ind w:left="4320" w:hanging="180"/>
      </w:pPr>
    </w:lvl>
    <w:lvl w:ilvl="6" w:tplc="B880B31C" w:tentative="1">
      <w:start w:val="1"/>
      <w:numFmt w:val="decimal"/>
      <w:lvlText w:val="%7."/>
      <w:lvlJc w:val="left"/>
      <w:pPr>
        <w:ind w:left="5040" w:hanging="360"/>
      </w:pPr>
    </w:lvl>
    <w:lvl w:ilvl="7" w:tplc="D2CA4BD4" w:tentative="1">
      <w:start w:val="1"/>
      <w:numFmt w:val="lowerLetter"/>
      <w:lvlText w:val="%8."/>
      <w:lvlJc w:val="left"/>
      <w:pPr>
        <w:ind w:left="5760" w:hanging="360"/>
      </w:pPr>
    </w:lvl>
    <w:lvl w:ilvl="8" w:tplc="5F804BD2" w:tentative="1">
      <w:start w:val="1"/>
      <w:numFmt w:val="lowerRoman"/>
      <w:lvlText w:val="%9."/>
      <w:lvlJc w:val="right"/>
      <w:pPr>
        <w:ind w:left="6480" w:hanging="180"/>
      </w:pPr>
    </w:lvl>
  </w:abstractNum>
  <w:abstractNum w:abstractNumId="16" w15:restartNumberingAfterBreak="1">
    <w:nsid w:val="3E3D6FC7"/>
    <w:multiLevelType w:val="hybridMultilevel"/>
    <w:tmpl w:val="7368C1EC"/>
    <w:lvl w:ilvl="0" w:tplc="969A28CA">
      <w:start w:val="1"/>
      <w:numFmt w:val="decimal"/>
      <w:lvlText w:val="%1)"/>
      <w:lvlJc w:val="left"/>
      <w:pPr>
        <w:ind w:left="720" w:hanging="360"/>
      </w:pPr>
      <w:rPr>
        <w:rFonts w:hint="default"/>
        <w:sz w:val="22"/>
        <w:szCs w:val="22"/>
      </w:rPr>
    </w:lvl>
    <w:lvl w:ilvl="1" w:tplc="3348B07E" w:tentative="1">
      <w:start w:val="1"/>
      <w:numFmt w:val="lowerLetter"/>
      <w:lvlText w:val="%2."/>
      <w:lvlJc w:val="left"/>
      <w:pPr>
        <w:ind w:left="1440" w:hanging="360"/>
      </w:pPr>
    </w:lvl>
    <w:lvl w:ilvl="2" w:tplc="880EEB0C" w:tentative="1">
      <w:start w:val="1"/>
      <w:numFmt w:val="lowerRoman"/>
      <w:lvlText w:val="%3."/>
      <w:lvlJc w:val="right"/>
      <w:pPr>
        <w:ind w:left="2160" w:hanging="180"/>
      </w:pPr>
    </w:lvl>
    <w:lvl w:ilvl="3" w:tplc="CE16CC1C" w:tentative="1">
      <w:start w:val="1"/>
      <w:numFmt w:val="decimal"/>
      <w:lvlText w:val="%4."/>
      <w:lvlJc w:val="left"/>
      <w:pPr>
        <w:ind w:left="2880" w:hanging="360"/>
      </w:pPr>
    </w:lvl>
    <w:lvl w:ilvl="4" w:tplc="C886431A" w:tentative="1">
      <w:start w:val="1"/>
      <w:numFmt w:val="lowerLetter"/>
      <w:lvlText w:val="%5."/>
      <w:lvlJc w:val="left"/>
      <w:pPr>
        <w:ind w:left="3600" w:hanging="360"/>
      </w:pPr>
    </w:lvl>
    <w:lvl w:ilvl="5" w:tplc="C9AEBD26" w:tentative="1">
      <w:start w:val="1"/>
      <w:numFmt w:val="lowerRoman"/>
      <w:lvlText w:val="%6."/>
      <w:lvlJc w:val="right"/>
      <w:pPr>
        <w:ind w:left="4320" w:hanging="180"/>
      </w:pPr>
    </w:lvl>
    <w:lvl w:ilvl="6" w:tplc="01940494" w:tentative="1">
      <w:start w:val="1"/>
      <w:numFmt w:val="decimal"/>
      <w:lvlText w:val="%7."/>
      <w:lvlJc w:val="left"/>
      <w:pPr>
        <w:ind w:left="5040" w:hanging="360"/>
      </w:pPr>
    </w:lvl>
    <w:lvl w:ilvl="7" w:tplc="1DB072B6" w:tentative="1">
      <w:start w:val="1"/>
      <w:numFmt w:val="lowerLetter"/>
      <w:lvlText w:val="%8."/>
      <w:lvlJc w:val="left"/>
      <w:pPr>
        <w:ind w:left="5760" w:hanging="360"/>
      </w:pPr>
    </w:lvl>
    <w:lvl w:ilvl="8" w:tplc="53F2EA72" w:tentative="1">
      <w:start w:val="1"/>
      <w:numFmt w:val="lowerRoman"/>
      <w:lvlText w:val="%9."/>
      <w:lvlJc w:val="right"/>
      <w:pPr>
        <w:ind w:left="6480" w:hanging="180"/>
      </w:pPr>
    </w:lvl>
  </w:abstractNum>
  <w:abstractNum w:abstractNumId="17" w15:restartNumberingAfterBreak="1">
    <w:nsid w:val="45B8735C"/>
    <w:multiLevelType w:val="hybridMultilevel"/>
    <w:tmpl w:val="00AC116A"/>
    <w:lvl w:ilvl="0" w:tplc="B59EE942">
      <w:start w:val="13"/>
      <w:numFmt w:val="bullet"/>
      <w:lvlText w:val="-"/>
      <w:lvlJc w:val="left"/>
      <w:pPr>
        <w:ind w:left="720" w:hanging="360"/>
      </w:pPr>
      <w:rPr>
        <w:rFonts w:ascii="Verdana" w:eastAsia="Times New Roman" w:hAnsi="Verdana" w:hint="default"/>
      </w:rPr>
    </w:lvl>
    <w:lvl w:ilvl="1" w:tplc="367A5184" w:tentative="1">
      <w:start w:val="1"/>
      <w:numFmt w:val="bullet"/>
      <w:lvlText w:val="o"/>
      <w:lvlJc w:val="left"/>
      <w:pPr>
        <w:ind w:left="1440" w:hanging="360"/>
      </w:pPr>
      <w:rPr>
        <w:rFonts w:ascii="Courier New" w:hAnsi="Courier New" w:hint="default"/>
      </w:rPr>
    </w:lvl>
    <w:lvl w:ilvl="2" w:tplc="B0A2C7BC" w:tentative="1">
      <w:start w:val="1"/>
      <w:numFmt w:val="bullet"/>
      <w:lvlText w:val=""/>
      <w:lvlJc w:val="left"/>
      <w:pPr>
        <w:ind w:left="2160" w:hanging="360"/>
      </w:pPr>
      <w:rPr>
        <w:rFonts w:ascii="Wingdings" w:hAnsi="Wingdings" w:hint="default"/>
      </w:rPr>
    </w:lvl>
    <w:lvl w:ilvl="3" w:tplc="1F0A3192" w:tentative="1">
      <w:start w:val="1"/>
      <w:numFmt w:val="bullet"/>
      <w:lvlText w:val=""/>
      <w:lvlJc w:val="left"/>
      <w:pPr>
        <w:ind w:left="2880" w:hanging="360"/>
      </w:pPr>
      <w:rPr>
        <w:rFonts w:ascii="Symbol" w:hAnsi="Symbol" w:hint="default"/>
      </w:rPr>
    </w:lvl>
    <w:lvl w:ilvl="4" w:tplc="01661C80" w:tentative="1">
      <w:start w:val="1"/>
      <w:numFmt w:val="bullet"/>
      <w:lvlText w:val="o"/>
      <w:lvlJc w:val="left"/>
      <w:pPr>
        <w:ind w:left="3600" w:hanging="360"/>
      </w:pPr>
      <w:rPr>
        <w:rFonts w:ascii="Courier New" w:hAnsi="Courier New" w:hint="default"/>
      </w:rPr>
    </w:lvl>
    <w:lvl w:ilvl="5" w:tplc="B2329C60" w:tentative="1">
      <w:start w:val="1"/>
      <w:numFmt w:val="bullet"/>
      <w:lvlText w:val=""/>
      <w:lvlJc w:val="left"/>
      <w:pPr>
        <w:ind w:left="4320" w:hanging="360"/>
      </w:pPr>
      <w:rPr>
        <w:rFonts w:ascii="Wingdings" w:hAnsi="Wingdings" w:hint="default"/>
      </w:rPr>
    </w:lvl>
    <w:lvl w:ilvl="6" w:tplc="ACFA6FBE" w:tentative="1">
      <w:start w:val="1"/>
      <w:numFmt w:val="bullet"/>
      <w:lvlText w:val=""/>
      <w:lvlJc w:val="left"/>
      <w:pPr>
        <w:ind w:left="5040" w:hanging="360"/>
      </w:pPr>
      <w:rPr>
        <w:rFonts w:ascii="Symbol" w:hAnsi="Symbol" w:hint="default"/>
      </w:rPr>
    </w:lvl>
    <w:lvl w:ilvl="7" w:tplc="37726E16" w:tentative="1">
      <w:start w:val="1"/>
      <w:numFmt w:val="bullet"/>
      <w:lvlText w:val="o"/>
      <w:lvlJc w:val="left"/>
      <w:pPr>
        <w:ind w:left="5760" w:hanging="360"/>
      </w:pPr>
      <w:rPr>
        <w:rFonts w:ascii="Courier New" w:hAnsi="Courier New" w:hint="default"/>
      </w:rPr>
    </w:lvl>
    <w:lvl w:ilvl="8" w:tplc="AC3AC4E2" w:tentative="1">
      <w:start w:val="1"/>
      <w:numFmt w:val="bullet"/>
      <w:lvlText w:val=""/>
      <w:lvlJc w:val="left"/>
      <w:pPr>
        <w:ind w:left="6480" w:hanging="360"/>
      </w:pPr>
      <w:rPr>
        <w:rFonts w:ascii="Wingdings" w:hAnsi="Wingdings" w:hint="default"/>
      </w:rPr>
    </w:lvl>
  </w:abstractNum>
  <w:abstractNum w:abstractNumId="18" w15:restartNumberingAfterBreak="1">
    <w:nsid w:val="473864A0"/>
    <w:multiLevelType w:val="hybridMultilevel"/>
    <w:tmpl w:val="DE2CD8D2"/>
    <w:lvl w:ilvl="0" w:tplc="86EA4E46">
      <w:start w:val="1"/>
      <w:numFmt w:val="decimal"/>
      <w:lvlText w:val="%1)"/>
      <w:lvlJc w:val="left"/>
      <w:pPr>
        <w:ind w:left="720" w:hanging="360"/>
      </w:pPr>
      <w:rPr>
        <w:rFonts w:hint="default"/>
      </w:rPr>
    </w:lvl>
    <w:lvl w:ilvl="1" w:tplc="3E467DF2" w:tentative="1">
      <w:start w:val="1"/>
      <w:numFmt w:val="lowerLetter"/>
      <w:lvlText w:val="%2."/>
      <w:lvlJc w:val="left"/>
      <w:pPr>
        <w:ind w:left="1440" w:hanging="360"/>
      </w:pPr>
    </w:lvl>
    <w:lvl w:ilvl="2" w:tplc="1CE4C7FC" w:tentative="1">
      <w:start w:val="1"/>
      <w:numFmt w:val="lowerRoman"/>
      <w:lvlText w:val="%3."/>
      <w:lvlJc w:val="right"/>
      <w:pPr>
        <w:ind w:left="2160" w:hanging="180"/>
      </w:pPr>
    </w:lvl>
    <w:lvl w:ilvl="3" w:tplc="C9D22BB6" w:tentative="1">
      <w:start w:val="1"/>
      <w:numFmt w:val="decimal"/>
      <w:lvlText w:val="%4."/>
      <w:lvlJc w:val="left"/>
      <w:pPr>
        <w:ind w:left="2880" w:hanging="360"/>
      </w:pPr>
    </w:lvl>
    <w:lvl w:ilvl="4" w:tplc="653E9C8A" w:tentative="1">
      <w:start w:val="1"/>
      <w:numFmt w:val="lowerLetter"/>
      <w:lvlText w:val="%5."/>
      <w:lvlJc w:val="left"/>
      <w:pPr>
        <w:ind w:left="3600" w:hanging="360"/>
      </w:pPr>
    </w:lvl>
    <w:lvl w:ilvl="5" w:tplc="05620202" w:tentative="1">
      <w:start w:val="1"/>
      <w:numFmt w:val="lowerRoman"/>
      <w:lvlText w:val="%6."/>
      <w:lvlJc w:val="right"/>
      <w:pPr>
        <w:ind w:left="4320" w:hanging="180"/>
      </w:pPr>
    </w:lvl>
    <w:lvl w:ilvl="6" w:tplc="62BAF40E" w:tentative="1">
      <w:start w:val="1"/>
      <w:numFmt w:val="decimal"/>
      <w:lvlText w:val="%7."/>
      <w:lvlJc w:val="left"/>
      <w:pPr>
        <w:ind w:left="5040" w:hanging="360"/>
      </w:pPr>
    </w:lvl>
    <w:lvl w:ilvl="7" w:tplc="3ED6EE66" w:tentative="1">
      <w:start w:val="1"/>
      <w:numFmt w:val="lowerLetter"/>
      <w:lvlText w:val="%8."/>
      <w:lvlJc w:val="left"/>
      <w:pPr>
        <w:ind w:left="5760" w:hanging="360"/>
      </w:pPr>
    </w:lvl>
    <w:lvl w:ilvl="8" w:tplc="424A8C6C" w:tentative="1">
      <w:start w:val="1"/>
      <w:numFmt w:val="lowerRoman"/>
      <w:lvlText w:val="%9."/>
      <w:lvlJc w:val="right"/>
      <w:pPr>
        <w:ind w:left="6480" w:hanging="180"/>
      </w:pPr>
    </w:lvl>
  </w:abstractNum>
  <w:abstractNum w:abstractNumId="19" w15:restartNumberingAfterBreak="1">
    <w:nsid w:val="476124F6"/>
    <w:multiLevelType w:val="hybridMultilevel"/>
    <w:tmpl w:val="2CAE7D14"/>
    <w:lvl w:ilvl="0" w:tplc="FE94068A">
      <w:start w:val="1"/>
      <w:numFmt w:val="decimal"/>
      <w:lvlText w:val="%1)"/>
      <w:lvlJc w:val="left"/>
      <w:pPr>
        <w:ind w:left="720" w:hanging="360"/>
      </w:pPr>
      <w:rPr>
        <w:rFonts w:hint="default"/>
        <w:b w:val="0"/>
        <w:bCs w:val="0"/>
        <w:sz w:val="22"/>
        <w:szCs w:val="22"/>
      </w:rPr>
    </w:lvl>
    <w:lvl w:ilvl="1" w:tplc="49AE236C" w:tentative="1">
      <w:start w:val="1"/>
      <w:numFmt w:val="lowerLetter"/>
      <w:lvlText w:val="%2."/>
      <w:lvlJc w:val="left"/>
      <w:pPr>
        <w:ind w:left="1440" w:hanging="360"/>
      </w:pPr>
    </w:lvl>
    <w:lvl w:ilvl="2" w:tplc="341456C8" w:tentative="1">
      <w:start w:val="1"/>
      <w:numFmt w:val="lowerRoman"/>
      <w:lvlText w:val="%3."/>
      <w:lvlJc w:val="right"/>
      <w:pPr>
        <w:ind w:left="2160" w:hanging="180"/>
      </w:pPr>
    </w:lvl>
    <w:lvl w:ilvl="3" w:tplc="D0FAC7B4" w:tentative="1">
      <w:start w:val="1"/>
      <w:numFmt w:val="decimal"/>
      <w:lvlText w:val="%4."/>
      <w:lvlJc w:val="left"/>
      <w:pPr>
        <w:ind w:left="2880" w:hanging="360"/>
      </w:pPr>
    </w:lvl>
    <w:lvl w:ilvl="4" w:tplc="F13C3C7A" w:tentative="1">
      <w:start w:val="1"/>
      <w:numFmt w:val="lowerLetter"/>
      <w:lvlText w:val="%5."/>
      <w:lvlJc w:val="left"/>
      <w:pPr>
        <w:ind w:left="3600" w:hanging="360"/>
      </w:pPr>
    </w:lvl>
    <w:lvl w:ilvl="5" w:tplc="61D24E92" w:tentative="1">
      <w:start w:val="1"/>
      <w:numFmt w:val="lowerRoman"/>
      <w:lvlText w:val="%6."/>
      <w:lvlJc w:val="right"/>
      <w:pPr>
        <w:ind w:left="4320" w:hanging="180"/>
      </w:pPr>
    </w:lvl>
    <w:lvl w:ilvl="6" w:tplc="9578B7F6" w:tentative="1">
      <w:start w:val="1"/>
      <w:numFmt w:val="decimal"/>
      <w:lvlText w:val="%7."/>
      <w:lvlJc w:val="left"/>
      <w:pPr>
        <w:ind w:left="5040" w:hanging="360"/>
      </w:pPr>
    </w:lvl>
    <w:lvl w:ilvl="7" w:tplc="DAF218A8" w:tentative="1">
      <w:start w:val="1"/>
      <w:numFmt w:val="lowerLetter"/>
      <w:lvlText w:val="%8."/>
      <w:lvlJc w:val="left"/>
      <w:pPr>
        <w:ind w:left="5760" w:hanging="360"/>
      </w:pPr>
    </w:lvl>
    <w:lvl w:ilvl="8" w:tplc="39E0BE24" w:tentative="1">
      <w:start w:val="1"/>
      <w:numFmt w:val="lowerRoman"/>
      <w:lvlText w:val="%9."/>
      <w:lvlJc w:val="right"/>
      <w:pPr>
        <w:ind w:left="6480" w:hanging="180"/>
      </w:pPr>
    </w:lvl>
  </w:abstractNum>
  <w:abstractNum w:abstractNumId="20" w15:restartNumberingAfterBreak="1">
    <w:nsid w:val="47890C4D"/>
    <w:multiLevelType w:val="hybridMultilevel"/>
    <w:tmpl w:val="344EF3EC"/>
    <w:lvl w:ilvl="0" w:tplc="4420FD9E">
      <w:start w:val="1"/>
      <w:numFmt w:val="decimal"/>
      <w:lvlText w:val="%1)"/>
      <w:lvlJc w:val="left"/>
      <w:pPr>
        <w:ind w:left="720" w:hanging="360"/>
      </w:pPr>
    </w:lvl>
    <w:lvl w:ilvl="1" w:tplc="5008B0B8" w:tentative="1">
      <w:start w:val="1"/>
      <w:numFmt w:val="lowerLetter"/>
      <w:lvlText w:val="%2."/>
      <w:lvlJc w:val="left"/>
      <w:pPr>
        <w:ind w:left="1440" w:hanging="360"/>
      </w:pPr>
    </w:lvl>
    <w:lvl w:ilvl="2" w:tplc="190C47AA" w:tentative="1">
      <w:start w:val="1"/>
      <w:numFmt w:val="lowerRoman"/>
      <w:lvlText w:val="%3."/>
      <w:lvlJc w:val="right"/>
      <w:pPr>
        <w:ind w:left="2160" w:hanging="180"/>
      </w:pPr>
    </w:lvl>
    <w:lvl w:ilvl="3" w:tplc="C296A5F6" w:tentative="1">
      <w:start w:val="1"/>
      <w:numFmt w:val="decimal"/>
      <w:lvlText w:val="%4."/>
      <w:lvlJc w:val="left"/>
      <w:pPr>
        <w:ind w:left="2880" w:hanging="360"/>
      </w:pPr>
    </w:lvl>
    <w:lvl w:ilvl="4" w:tplc="58D20812" w:tentative="1">
      <w:start w:val="1"/>
      <w:numFmt w:val="lowerLetter"/>
      <w:lvlText w:val="%5."/>
      <w:lvlJc w:val="left"/>
      <w:pPr>
        <w:ind w:left="3600" w:hanging="360"/>
      </w:pPr>
    </w:lvl>
    <w:lvl w:ilvl="5" w:tplc="E17037B8" w:tentative="1">
      <w:start w:val="1"/>
      <w:numFmt w:val="lowerRoman"/>
      <w:lvlText w:val="%6."/>
      <w:lvlJc w:val="right"/>
      <w:pPr>
        <w:ind w:left="4320" w:hanging="180"/>
      </w:pPr>
    </w:lvl>
    <w:lvl w:ilvl="6" w:tplc="1544338A" w:tentative="1">
      <w:start w:val="1"/>
      <w:numFmt w:val="decimal"/>
      <w:lvlText w:val="%7."/>
      <w:lvlJc w:val="left"/>
      <w:pPr>
        <w:ind w:left="5040" w:hanging="360"/>
      </w:pPr>
    </w:lvl>
    <w:lvl w:ilvl="7" w:tplc="911C6310" w:tentative="1">
      <w:start w:val="1"/>
      <w:numFmt w:val="lowerLetter"/>
      <w:lvlText w:val="%8."/>
      <w:lvlJc w:val="left"/>
      <w:pPr>
        <w:ind w:left="5760" w:hanging="360"/>
      </w:pPr>
    </w:lvl>
    <w:lvl w:ilvl="8" w:tplc="CB7E5B90" w:tentative="1">
      <w:start w:val="1"/>
      <w:numFmt w:val="lowerRoman"/>
      <w:lvlText w:val="%9."/>
      <w:lvlJc w:val="right"/>
      <w:pPr>
        <w:ind w:left="6480" w:hanging="180"/>
      </w:pPr>
    </w:lvl>
  </w:abstractNum>
  <w:abstractNum w:abstractNumId="21" w15:restartNumberingAfterBreak="1">
    <w:nsid w:val="4E3C2CA2"/>
    <w:multiLevelType w:val="hybridMultilevel"/>
    <w:tmpl w:val="171615FA"/>
    <w:lvl w:ilvl="0" w:tplc="05ACD1A6">
      <w:start w:val="13"/>
      <w:numFmt w:val="bullet"/>
      <w:lvlText w:val="-"/>
      <w:lvlJc w:val="left"/>
      <w:pPr>
        <w:ind w:left="972" w:hanging="360"/>
      </w:pPr>
      <w:rPr>
        <w:rFonts w:ascii="Calibri" w:eastAsia="Times New Roman" w:hAnsi="Calibri" w:hint="default"/>
      </w:rPr>
    </w:lvl>
    <w:lvl w:ilvl="1" w:tplc="7070FCD8" w:tentative="1">
      <w:start w:val="1"/>
      <w:numFmt w:val="bullet"/>
      <w:lvlText w:val="o"/>
      <w:lvlJc w:val="left"/>
      <w:pPr>
        <w:ind w:left="1692" w:hanging="360"/>
      </w:pPr>
      <w:rPr>
        <w:rFonts w:ascii="Courier New" w:hAnsi="Courier New" w:cs="Courier New" w:hint="default"/>
      </w:rPr>
    </w:lvl>
    <w:lvl w:ilvl="2" w:tplc="9046714A" w:tentative="1">
      <w:start w:val="1"/>
      <w:numFmt w:val="bullet"/>
      <w:lvlText w:val=""/>
      <w:lvlJc w:val="left"/>
      <w:pPr>
        <w:ind w:left="2412" w:hanging="360"/>
      </w:pPr>
      <w:rPr>
        <w:rFonts w:ascii="Wingdings" w:hAnsi="Wingdings" w:hint="default"/>
      </w:rPr>
    </w:lvl>
    <w:lvl w:ilvl="3" w:tplc="B8EE293E" w:tentative="1">
      <w:start w:val="1"/>
      <w:numFmt w:val="bullet"/>
      <w:lvlText w:val=""/>
      <w:lvlJc w:val="left"/>
      <w:pPr>
        <w:ind w:left="3132" w:hanging="360"/>
      </w:pPr>
      <w:rPr>
        <w:rFonts w:ascii="Symbol" w:hAnsi="Symbol" w:hint="default"/>
      </w:rPr>
    </w:lvl>
    <w:lvl w:ilvl="4" w:tplc="73969F5A" w:tentative="1">
      <w:start w:val="1"/>
      <w:numFmt w:val="bullet"/>
      <w:lvlText w:val="o"/>
      <w:lvlJc w:val="left"/>
      <w:pPr>
        <w:ind w:left="3852" w:hanging="360"/>
      </w:pPr>
      <w:rPr>
        <w:rFonts w:ascii="Courier New" w:hAnsi="Courier New" w:cs="Courier New" w:hint="default"/>
      </w:rPr>
    </w:lvl>
    <w:lvl w:ilvl="5" w:tplc="D4E84222" w:tentative="1">
      <w:start w:val="1"/>
      <w:numFmt w:val="bullet"/>
      <w:lvlText w:val=""/>
      <w:lvlJc w:val="left"/>
      <w:pPr>
        <w:ind w:left="4572" w:hanging="360"/>
      </w:pPr>
      <w:rPr>
        <w:rFonts w:ascii="Wingdings" w:hAnsi="Wingdings" w:hint="default"/>
      </w:rPr>
    </w:lvl>
    <w:lvl w:ilvl="6" w:tplc="6ABAD200" w:tentative="1">
      <w:start w:val="1"/>
      <w:numFmt w:val="bullet"/>
      <w:lvlText w:val=""/>
      <w:lvlJc w:val="left"/>
      <w:pPr>
        <w:ind w:left="5292" w:hanging="360"/>
      </w:pPr>
      <w:rPr>
        <w:rFonts w:ascii="Symbol" w:hAnsi="Symbol" w:hint="default"/>
      </w:rPr>
    </w:lvl>
    <w:lvl w:ilvl="7" w:tplc="0524AC8A" w:tentative="1">
      <w:start w:val="1"/>
      <w:numFmt w:val="bullet"/>
      <w:lvlText w:val="o"/>
      <w:lvlJc w:val="left"/>
      <w:pPr>
        <w:ind w:left="6012" w:hanging="360"/>
      </w:pPr>
      <w:rPr>
        <w:rFonts w:ascii="Courier New" w:hAnsi="Courier New" w:cs="Courier New" w:hint="default"/>
      </w:rPr>
    </w:lvl>
    <w:lvl w:ilvl="8" w:tplc="C52C9FBC" w:tentative="1">
      <w:start w:val="1"/>
      <w:numFmt w:val="bullet"/>
      <w:lvlText w:val=""/>
      <w:lvlJc w:val="left"/>
      <w:pPr>
        <w:ind w:left="6732" w:hanging="360"/>
      </w:pPr>
      <w:rPr>
        <w:rFonts w:ascii="Wingdings" w:hAnsi="Wingdings" w:hint="default"/>
      </w:rPr>
    </w:lvl>
  </w:abstractNum>
  <w:abstractNum w:abstractNumId="22" w15:restartNumberingAfterBreak="1">
    <w:nsid w:val="4F466F1A"/>
    <w:multiLevelType w:val="hybridMultilevel"/>
    <w:tmpl w:val="5A88A3A6"/>
    <w:lvl w:ilvl="0" w:tplc="2A30F828">
      <w:start w:val="2"/>
      <w:numFmt w:val="bullet"/>
      <w:lvlText w:val="-"/>
      <w:lvlJc w:val="left"/>
      <w:pPr>
        <w:ind w:left="1080" w:hanging="360"/>
      </w:pPr>
      <w:rPr>
        <w:rFonts w:ascii="Times New Roman" w:eastAsia="Calibri" w:hAnsi="Times New Roman" w:cs="Times New Roman" w:hint="default"/>
      </w:rPr>
    </w:lvl>
    <w:lvl w:ilvl="1" w:tplc="C6CC19DA" w:tentative="1">
      <w:start w:val="1"/>
      <w:numFmt w:val="bullet"/>
      <w:lvlText w:val="o"/>
      <w:lvlJc w:val="left"/>
      <w:pPr>
        <w:ind w:left="1800" w:hanging="360"/>
      </w:pPr>
      <w:rPr>
        <w:rFonts w:ascii="Courier New" w:hAnsi="Courier New" w:cs="Courier New" w:hint="default"/>
      </w:rPr>
    </w:lvl>
    <w:lvl w:ilvl="2" w:tplc="082A98A8" w:tentative="1">
      <w:start w:val="1"/>
      <w:numFmt w:val="bullet"/>
      <w:lvlText w:val=""/>
      <w:lvlJc w:val="left"/>
      <w:pPr>
        <w:ind w:left="2520" w:hanging="360"/>
      </w:pPr>
      <w:rPr>
        <w:rFonts w:ascii="Wingdings" w:hAnsi="Wingdings" w:hint="default"/>
      </w:rPr>
    </w:lvl>
    <w:lvl w:ilvl="3" w:tplc="13C6DA28" w:tentative="1">
      <w:start w:val="1"/>
      <w:numFmt w:val="bullet"/>
      <w:lvlText w:val=""/>
      <w:lvlJc w:val="left"/>
      <w:pPr>
        <w:ind w:left="3240" w:hanging="360"/>
      </w:pPr>
      <w:rPr>
        <w:rFonts w:ascii="Symbol" w:hAnsi="Symbol" w:hint="default"/>
      </w:rPr>
    </w:lvl>
    <w:lvl w:ilvl="4" w:tplc="DC38134A" w:tentative="1">
      <w:start w:val="1"/>
      <w:numFmt w:val="bullet"/>
      <w:lvlText w:val="o"/>
      <w:lvlJc w:val="left"/>
      <w:pPr>
        <w:ind w:left="3960" w:hanging="360"/>
      </w:pPr>
      <w:rPr>
        <w:rFonts w:ascii="Courier New" w:hAnsi="Courier New" w:cs="Courier New" w:hint="default"/>
      </w:rPr>
    </w:lvl>
    <w:lvl w:ilvl="5" w:tplc="4FE8E642" w:tentative="1">
      <w:start w:val="1"/>
      <w:numFmt w:val="bullet"/>
      <w:lvlText w:val=""/>
      <w:lvlJc w:val="left"/>
      <w:pPr>
        <w:ind w:left="4680" w:hanging="360"/>
      </w:pPr>
      <w:rPr>
        <w:rFonts w:ascii="Wingdings" w:hAnsi="Wingdings" w:hint="default"/>
      </w:rPr>
    </w:lvl>
    <w:lvl w:ilvl="6" w:tplc="FE76A1C6" w:tentative="1">
      <w:start w:val="1"/>
      <w:numFmt w:val="bullet"/>
      <w:lvlText w:val=""/>
      <w:lvlJc w:val="left"/>
      <w:pPr>
        <w:ind w:left="5400" w:hanging="360"/>
      </w:pPr>
      <w:rPr>
        <w:rFonts w:ascii="Symbol" w:hAnsi="Symbol" w:hint="default"/>
      </w:rPr>
    </w:lvl>
    <w:lvl w:ilvl="7" w:tplc="A108193A" w:tentative="1">
      <w:start w:val="1"/>
      <w:numFmt w:val="bullet"/>
      <w:lvlText w:val="o"/>
      <w:lvlJc w:val="left"/>
      <w:pPr>
        <w:ind w:left="6120" w:hanging="360"/>
      </w:pPr>
      <w:rPr>
        <w:rFonts w:ascii="Courier New" w:hAnsi="Courier New" w:cs="Courier New" w:hint="default"/>
      </w:rPr>
    </w:lvl>
    <w:lvl w:ilvl="8" w:tplc="22B2892A" w:tentative="1">
      <w:start w:val="1"/>
      <w:numFmt w:val="bullet"/>
      <w:lvlText w:val=""/>
      <w:lvlJc w:val="left"/>
      <w:pPr>
        <w:ind w:left="6840" w:hanging="360"/>
      </w:pPr>
      <w:rPr>
        <w:rFonts w:ascii="Wingdings" w:hAnsi="Wingdings" w:hint="default"/>
      </w:rPr>
    </w:lvl>
  </w:abstractNum>
  <w:abstractNum w:abstractNumId="23" w15:restartNumberingAfterBreak="1">
    <w:nsid w:val="51F324CA"/>
    <w:multiLevelType w:val="hybridMultilevel"/>
    <w:tmpl w:val="B1521720"/>
    <w:lvl w:ilvl="0" w:tplc="8D5A2EFC">
      <w:start w:val="1"/>
      <w:numFmt w:val="decimal"/>
      <w:lvlText w:val="%1."/>
      <w:lvlJc w:val="left"/>
      <w:pPr>
        <w:ind w:left="720" w:hanging="360"/>
      </w:pPr>
      <w:rPr>
        <w:rFonts w:hint="default"/>
      </w:rPr>
    </w:lvl>
    <w:lvl w:ilvl="1" w:tplc="DF10EA96" w:tentative="1">
      <w:start w:val="1"/>
      <w:numFmt w:val="lowerLetter"/>
      <w:lvlText w:val="%2."/>
      <w:lvlJc w:val="left"/>
      <w:pPr>
        <w:ind w:left="1440" w:hanging="360"/>
      </w:pPr>
    </w:lvl>
    <w:lvl w:ilvl="2" w:tplc="235CF6A2" w:tentative="1">
      <w:start w:val="1"/>
      <w:numFmt w:val="lowerRoman"/>
      <w:lvlText w:val="%3."/>
      <w:lvlJc w:val="right"/>
      <w:pPr>
        <w:ind w:left="2160" w:hanging="180"/>
      </w:pPr>
    </w:lvl>
    <w:lvl w:ilvl="3" w:tplc="46B4BDD0" w:tentative="1">
      <w:start w:val="1"/>
      <w:numFmt w:val="decimal"/>
      <w:lvlText w:val="%4."/>
      <w:lvlJc w:val="left"/>
      <w:pPr>
        <w:ind w:left="2880" w:hanging="360"/>
      </w:pPr>
    </w:lvl>
    <w:lvl w:ilvl="4" w:tplc="70F29310" w:tentative="1">
      <w:start w:val="1"/>
      <w:numFmt w:val="lowerLetter"/>
      <w:lvlText w:val="%5."/>
      <w:lvlJc w:val="left"/>
      <w:pPr>
        <w:ind w:left="3600" w:hanging="360"/>
      </w:pPr>
    </w:lvl>
    <w:lvl w:ilvl="5" w:tplc="3452B202" w:tentative="1">
      <w:start w:val="1"/>
      <w:numFmt w:val="lowerRoman"/>
      <w:lvlText w:val="%6."/>
      <w:lvlJc w:val="right"/>
      <w:pPr>
        <w:ind w:left="4320" w:hanging="180"/>
      </w:pPr>
    </w:lvl>
    <w:lvl w:ilvl="6" w:tplc="A2AC0EF2" w:tentative="1">
      <w:start w:val="1"/>
      <w:numFmt w:val="decimal"/>
      <w:lvlText w:val="%7."/>
      <w:lvlJc w:val="left"/>
      <w:pPr>
        <w:ind w:left="5040" w:hanging="360"/>
      </w:pPr>
    </w:lvl>
    <w:lvl w:ilvl="7" w:tplc="E1120268" w:tentative="1">
      <w:start w:val="1"/>
      <w:numFmt w:val="lowerLetter"/>
      <w:lvlText w:val="%8."/>
      <w:lvlJc w:val="left"/>
      <w:pPr>
        <w:ind w:left="5760" w:hanging="360"/>
      </w:pPr>
    </w:lvl>
    <w:lvl w:ilvl="8" w:tplc="BB8C8E3C" w:tentative="1">
      <w:start w:val="1"/>
      <w:numFmt w:val="lowerRoman"/>
      <w:lvlText w:val="%9."/>
      <w:lvlJc w:val="right"/>
      <w:pPr>
        <w:ind w:left="6480" w:hanging="180"/>
      </w:pPr>
    </w:lvl>
  </w:abstractNum>
  <w:abstractNum w:abstractNumId="24" w15:restartNumberingAfterBreak="1">
    <w:nsid w:val="5278125C"/>
    <w:multiLevelType w:val="hybridMultilevel"/>
    <w:tmpl w:val="344EF3EC"/>
    <w:lvl w:ilvl="0" w:tplc="D63EBFF0">
      <w:start w:val="1"/>
      <w:numFmt w:val="decimal"/>
      <w:lvlText w:val="%1)"/>
      <w:lvlJc w:val="left"/>
      <w:pPr>
        <w:ind w:left="720" w:hanging="360"/>
      </w:pPr>
    </w:lvl>
    <w:lvl w:ilvl="1" w:tplc="DC380B34" w:tentative="1">
      <w:start w:val="1"/>
      <w:numFmt w:val="lowerLetter"/>
      <w:lvlText w:val="%2."/>
      <w:lvlJc w:val="left"/>
      <w:pPr>
        <w:ind w:left="1440" w:hanging="360"/>
      </w:pPr>
    </w:lvl>
    <w:lvl w:ilvl="2" w:tplc="34002BC0" w:tentative="1">
      <w:start w:val="1"/>
      <w:numFmt w:val="lowerRoman"/>
      <w:lvlText w:val="%3."/>
      <w:lvlJc w:val="right"/>
      <w:pPr>
        <w:ind w:left="2160" w:hanging="180"/>
      </w:pPr>
    </w:lvl>
    <w:lvl w:ilvl="3" w:tplc="D588637A" w:tentative="1">
      <w:start w:val="1"/>
      <w:numFmt w:val="decimal"/>
      <w:lvlText w:val="%4."/>
      <w:lvlJc w:val="left"/>
      <w:pPr>
        <w:ind w:left="2880" w:hanging="360"/>
      </w:pPr>
    </w:lvl>
    <w:lvl w:ilvl="4" w:tplc="9C365C7A" w:tentative="1">
      <w:start w:val="1"/>
      <w:numFmt w:val="lowerLetter"/>
      <w:lvlText w:val="%5."/>
      <w:lvlJc w:val="left"/>
      <w:pPr>
        <w:ind w:left="3600" w:hanging="360"/>
      </w:pPr>
    </w:lvl>
    <w:lvl w:ilvl="5" w:tplc="29AC0892" w:tentative="1">
      <w:start w:val="1"/>
      <w:numFmt w:val="lowerRoman"/>
      <w:lvlText w:val="%6."/>
      <w:lvlJc w:val="right"/>
      <w:pPr>
        <w:ind w:left="4320" w:hanging="180"/>
      </w:pPr>
    </w:lvl>
    <w:lvl w:ilvl="6" w:tplc="3EA49054" w:tentative="1">
      <w:start w:val="1"/>
      <w:numFmt w:val="decimal"/>
      <w:lvlText w:val="%7."/>
      <w:lvlJc w:val="left"/>
      <w:pPr>
        <w:ind w:left="5040" w:hanging="360"/>
      </w:pPr>
    </w:lvl>
    <w:lvl w:ilvl="7" w:tplc="57943C42" w:tentative="1">
      <w:start w:val="1"/>
      <w:numFmt w:val="lowerLetter"/>
      <w:lvlText w:val="%8."/>
      <w:lvlJc w:val="left"/>
      <w:pPr>
        <w:ind w:left="5760" w:hanging="360"/>
      </w:pPr>
    </w:lvl>
    <w:lvl w:ilvl="8" w:tplc="0464EE22" w:tentative="1">
      <w:start w:val="1"/>
      <w:numFmt w:val="lowerRoman"/>
      <w:lvlText w:val="%9."/>
      <w:lvlJc w:val="right"/>
      <w:pPr>
        <w:ind w:left="6480" w:hanging="180"/>
      </w:pPr>
    </w:lvl>
  </w:abstractNum>
  <w:abstractNum w:abstractNumId="25" w15:restartNumberingAfterBreak="1">
    <w:nsid w:val="548D5F9F"/>
    <w:multiLevelType w:val="multilevel"/>
    <w:tmpl w:val="D718622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iCs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1">
    <w:nsid w:val="66923BF1"/>
    <w:multiLevelType w:val="hybridMultilevel"/>
    <w:tmpl w:val="A2A04A34"/>
    <w:lvl w:ilvl="0" w:tplc="AEF47A44">
      <w:start w:val="1"/>
      <w:numFmt w:val="bullet"/>
      <w:lvlText w:val=""/>
      <w:lvlPicBulletId w:val="0"/>
      <w:lvlJc w:val="left"/>
      <w:pPr>
        <w:tabs>
          <w:tab w:val="num" w:pos="720"/>
        </w:tabs>
        <w:ind w:left="720" w:hanging="360"/>
      </w:pPr>
      <w:rPr>
        <w:rFonts w:ascii="Symbol" w:hAnsi="Symbol" w:hint="default"/>
      </w:rPr>
    </w:lvl>
    <w:lvl w:ilvl="1" w:tplc="EDD0E280" w:tentative="1">
      <w:start w:val="1"/>
      <w:numFmt w:val="bullet"/>
      <w:lvlText w:val=""/>
      <w:lvlPicBulletId w:val="0"/>
      <w:lvlJc w:val="left"/>
      <w:pPr>
        <w:tabs>
          <w:tab w:val="num" w:pos="1440"/>
        </w:tabs>
        <w:ind w:left="1440" w:hanging="360"/>
      </w:pPr>
      <w:rPr>
        <w:rFonts w:ascii="Symbol" w:hAnsi="Symbol" w:hint="default"/>
      </w:rPr>
    </w:lvl>
    <w:lvl w:ilvl="2" w:tplc="F37EADE0" w:tentative="1">
      <w:start w:val="1"/>
      <w:numFmt w:val="bullet"/>
      <w:lvlText w:val=""/>
      <w:lvlPicBulletId w:val="0"/>
      <w:lvlJc w:val="left"/>
      <w:pPr>
        <w:tabs>
          <w:tab w:val="num" w:pos="2160"/>
        </w:tabs>
        <w:ind w:left="2160" w:hanging="360"/>
      </w:pPr>
      <w:rPr>
        <w:rFonts w:ascii="Symbol" w:hAnsi="Symbol" w:hint="default"/>
      </w:rPr>
    </w:lvl>
    <w:lvl w:ilvl="3" w:tplc="FFE80CC0" w:tentative="1">
      <w:start w:val="1"/>
      <w:numFmt w:val="bullet"/>
      <w:lvlText w:val=""/>
      <w:lvlPicBulletId w:val="0"/>
      <w:lvlJc w:val="left"/>
      <w:pPr>
        <w:tabs>
          <w:tab w:val="num" w:pos="2880"/>
        </w:tabs>
        <w:ind w:left="2880" w:hanging="360"/>
      </w:pPr>
      <w:rPr>
        <w:rFonts w:ascii="Symbol" w:hAnsi="Symbol" w:hint="default"/>
      </w:rPr>
    </w:lvl>
    <w:lvl w:ilvl="4" w:tplc="971E032E" w:tentative="1">
      <w:start w:val="1"/>
      <w:numFmt w:val="bullet"/>
      <w:lvlText w:val=""/>
      <w:lvlPicBulletId w:val="0"/>
      <w:lvlJc w:val="left"/>
      <w:pPr>
        <w:tabs>
          <w:tab w:val="num" w:pos="3600"/>
        </w:tabs>
        <w:ind w:left="3600" w:hanging="360"/>
      </w:pPr>
      <w:rPr>
        <w:rFonts w:ascii="Symbol" w:hAnsi="Symbol" w:hint="default"/>
      </w:rPr>
    </w:lvl>
    <w:lvl w:ilvl="5" w:tplc="51662032" w:tentative="1">
      <w:start w:val="1"/>
      <w:numFmt w:val="bullet"/>
      <w:lvlText w:val=""/>
      <w:lvlPicBulletId w:val="0"/>
      <w:lvlJc w:val="left"/>
      <w:pPr>
        <w:tabs>
          <w:tab w:val="num" w:pos="4320"/>
        </w:tabs>
        <w:ind w:left="4320" w:hanging="360"/>
      </w:pPr>
      <w:rPr>
        <w:rFonts w:ascii="Symbol" w:hAnsi="Symbol" w:hint="default"/>
      </w:rPr>
    </w:lvl>
    <w:lvl w:ilvl="6" w:tplc="7A186042" w:tentative="1">
      <w:start w:val="1"/>
      <w:numFmt w:val="bullet"/>
      <w:lvlText w:val=""/>
      <w:lvlPicBulletId w:val="0"/>
      <w:lvlJc w:val="left"/>
      <w:pPr>
        <w:tabs>
          <w:tab w:val="num" w:pos="5040"/>
        </w:tabs>
        <w:ind w:left="5040" w:hanging="360"/>
      </w:pPr>
      <w:rPr>
        <w:rFonts w:ascii="Symbol" w:hAnsi="Symbol" w:hint="default"/>
      </w:rPr>
    </w:lvl>
    <w:lvl w:ilvl="7" w:tplc="585AFEFC" w:tentative="1">
      <w:start w:val="1"/>
      <w:numFmt w:val="bullet"/>
      <w:lvlText w:val=""/>
      <w:lvlPicBulletId w:val="0"/>
      <w:lvlJc w:val="left"/>
      <w:pPr>
        <w:tabs>
          <w:tab w:val="num" w:pos="5760"/>
        </w:tabs>
        <w:ind w:left="5760" w:hanging="360"/>
      </w:pPr>
      <w:rPr>
        <w:rFonts w:ascii="Symbol" w:hAnsi="Symbol" w:hint="default"/>
      </w:rPr>
    </w:lvl>
    <w:lvl w:ilvl="8" w:tplc="A030F04C"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1">
    <w:nsid w:val="67DF2FC4"/>
    <w:multiLevelType w:val="hybridMultilevel"/>
    <w:tmpl w:val="78CC9522"/>
    <w:lvl w:ilvl="0" w:tplc="DDE41A3C">
      <w:start w:val="1"/>
      <w:numFmt w:val="bullet"/>
      <w:lvlText w:val=""/>
      <w:lvlPicBulletId w:val="0"/>
      <w:lvlJc w:val="left"/>
      <w:pPr>
        <w:tabs>
          <w:tab w:val="num" w:pos="720"/>
        </w:tabs>
        <w:ind w:left="720" w:hanging="360"/>
      </w:pPr>
      <w:rPr>
        <w:rFonts w:ascii="Symbol" w:hAnsi="Symbol" w:hint="default"/>
      </w:rPr>
    </w:lvl>
    <w:lvl w:ilvl="1" w:tplc="E7B4768E" w:tentative="1">
      <w:start w:val="1"/>
      <w:numFmt w:val="bullet"/>
      <w:lvlText w:val=""/>
      <w:lvlPicBulletId w:val="0"/>
      <w:lvlJc w:val="left"/>
      <w:pPr>
        <w:tabs>
          <w:tab w:val="num" w:pos="1440"/>
        </w:tabs>
        <w:ind w:left="1440" w:hanging="360"/>
      </w:pPr>
      <w:rPr>
        <w:rFonts w:ascii="Symbol" w:hAnsi="Symbol" w:hint="default"/>
      </w:rPr>
    </w:lvl>
    <w:lvl w:ilvl="2" w:tplc="BA4C63C4" w:tentative="1">
      <w:start w:val="1"/>
      <w:numFmt w:val="bullet"/>
      <w:lvlText w:val=""/>
      <w:lvlPicBulletId w:val="0"/>
      <w:lvlJc w:val="left"/>
      <w:pPr>
        <w:tabs>
          <w:tab w:val="num" w:pos="2160"/>
        </w:tabs>
        <w:ind w:left="2160" w:hanging="360"/>
      </w:pPr>
      <w:rPr>
        <w:rFonts w:ascii="Symbol" w:hAnsi="Symbol" w:hint="default"/>
      </w:rPr>
    </w:lvl>
    <w:lvl w:ilvl="3" w:tplc="DCBEE114" w:tentative="1">
      <w:start w:val="1"/>
      <w:numFmt w:val="bullet"/>
      <w:lvlText w:val=""/>
      <w:lvlPicBulletId w:val="0"/>
      <w:lvlJc w:val="left"/>
      <w:pPr>
        <w:tabs>
          <w:tab w:val="num" w:pos="2880"/>
        </w:tabs>
        <w:ind w:left="2880" w:hanging="360"/>
      </w:pPr>
      <w:rPr>
        <w:rFonts w:ascii="Symbol" w:hAnsi="Symbol" w:hint="default"/>
      </w:rPr>
    </w:lvl>
    <w:lvl w:ilvl="4" w:tplc="60F27BA2" w:tentative="1">
      <w:start w:val="1"/>
      <w:numFmt w:val="bullet"/>
      <w:lvlText w:val=""/>
      <w:lvlPicBulletId w:val="0"/>
      <w:lvlJc w:val="left"/>
      <w:pPr>
        <w:tabs>
          <w:tab w:val="num" w:pos="3600"/>
        </w:tabs>
        <w:ind w:left="3600" w:hanging="360"/>
      </w:pPr>
      <w:rPr>
        <w:rFonts w:ascii="Symbol" w:hAnsi="Symbol" w:hint="default"/>
      </w:rPr>
    </w:lvl>
    <w:lvl w:ilvl="5" w:tplc="81CE4FD0" w:tentative="1">
      <w:start w:val="1"/>
      <w:numFmt w:val="bullet"/>
      <w:lvlText w:val=""/>
      <w:lvlPicBulletId w:val="0"/>
      <w:lvlJc w:val="left"/>
      <w:pPr>
        <w:tabs>
          <w:tab w:val="num" w:pos="4320"/>
        </w:tabs>
        <w:ind w:left="4320" w:hanging="360"/>
      </w:pPr>
      <w:rPr>
        <w:rFonts w:ascii="Symbol" w:hAnsi="Symbol" w:hint="default"/>
      </w:rPr>
    </w:lvl>
    <w:lvl w:ilvl="6" w:tplc="4790EE40" w:tentative="1">
      <w:start w:val="1"/>
      <w:numFmt w:val="bullet"/>
      <w:lvlText w:val=""/>
      <w:lvlPicBulletId w:val="0"/>
      <w:lvlJc w:val="left"/>
      <w:pPr>
        <w:tabs>
          <w:tab w:val="num" w:pos="5040"/>
        </w:tabs>
        <w:ind w:left="5040" w:hanging="360"/>
      </w:pPr>
      <w:rPr>
        <w:rFonts w:ascii="Symbol" w:hAnsi="Symbol" w:hint="default"/>
      </w:rPr>
    </w:lvl>
    <w:lvl w:ilvl="7" w:tplc="C0621958" w:tentative="1">
      <w:start w:val="1"/>
      <w:numFmt w:val="bullet"/>
      <w:lvlText w:val=""/>
      <w:lvlPicBulletId w:val="0"/>
      <w:lvlJc w:val="left"/>
      <w:pPr>
        <w:tabs>
          <w:tab w:val="num" w:pos="5760"/>
        </w:tabs>
        <w:ind w:left="5760" w:hanging="360"/>
      </w:pPr>
      <w:rPr>
        <w:rFonts w:ascii="Symbol" w:hAnsi="Symbol" w:hint="default"/>
      </w:rPr>
    </w:lvl>
    <w:lvl w:ilvl="8" w:tplc="B90CAD4A"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1">
    <w:nsid w:val="71325AB4"/>
    <w:multiLevelType w:val="multilevel"/>
    <w:tmpl w:val="874AC4E4"/>
    <w:lvl w:ilvl="0">
      <w:start w:val="1"/>
      <w:numFmt w:val="decimal"/>
      <w:lvlText w:val="%1."/>
      <w:lvlJc w:val="left"/>
      <w:pPr>
        <w:ind w:left="720" w:hanging="360"/>
      </w:pPr>
      <w:rPr>
        <w:rFonts w:hint="default"/>
        <w:color w:val="auto"/>
      </w:rPr>
    </w:lvl>
    <w:lvl w:ilvl="1">
      <w:start w:val="1"/>
      <w:numFmt w:val="decimal"/>
      <w:pStyle w:val="Heading2"/>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1">
    <w:nsid w:val="76DE7B8B"/>
    <w:multiLevelType w:val="multilevel"/>
    <w:tmpl w:val="916419A8"/>
    <w:lvl w:ilvl="0">
      <w:start w:val="1"/>
      <w:numFmt w:val="decimal"/>
      <w:lvlText w:val="%1."/>
      <w:lvlJc w:val="left"/>
      <w:pPr>
        <w:ind w:left="720" w:hanging="360"/>
      </w:pPr>
      <w:rPr>
        <w:rFonts w:hint="default"/>
        <w:color w:val="auto"/>
      </w:rPr>
    </w:lvl>
    <w:lvl w:ilvl="1">
      <w:start w:val="1"/>
      <w:numFmt w:val="decimal"/>
      <w:isLgl/>
      <w:lvlText w:val="%1.%2."/>
      <w:lvlJc w:val="left"/>
      <w:pPr>
        <w:ind w:left="502" w:hanging="360"/>
      </w:pPr>
      <w:rPr>
        <w:rFonts w:hint="default"/>
        <w:b w:val="0"/>
        <w:color w:val="auto"/>
      </w:rPr>
    </w:lvl>
    <w:lvl w:ilvl="2">
      <w:start w:val="13"/>
      <w:numFmt w:val="bullet"/>
      <w:lvlText w:val="-"/>
      <w:lvlJc w:val="left"/>
      <w:pPr>
        <w:ind w:left="1080" w:hanging="720"/>
      </w:pPr>
      <w:rPr>
        <w:rFonts w:ascii="Calibri" w:eastAsia="Times New Roman" w:hAnsi="Calibri"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15:restartNumberingAfterBreak="1">
    <w:nsid w:val="7BCD4BE5"/>
    <w:multiLevelType w:val="hybridMultilevel"/>
    <w:tmpl w:val="3B769F56"/>
    <w:lvl w:ilvl="0" w:tplc="B29A57F4">
      <w:start w:val="13"/>
      <w:numFmt w:val="bullet"/>
      <w:lvlText w:val="-"/>
      <w:lvlJc w:val="left"/>
      <w:pPr>
        <w:ind w:left="720" w:hanging="360"/>
      </w:pPr>
      <w:rPr>
        <w:rFonts w:ascii="Calibri" w:eastAsia="Times New Roman" w:hAnsi="Calibri" w:hint="default"/>
      </w:rPr>
    </w:lvl>
    <w:lvl w:ilvl="1" w:tplc="A5008C7E" w:tentative="1">
      <w:start w:val="1"/>
      <w:numFmt w:val="bullet"/>
      <w:lvlText w:val="o"/>
      <w:lvlJc w:val="left"/>
      <w:pPr>
        <w:ind w:left="1440" w:hanging="360"/>
      </w:pPr>
      <w:rPr>
        <w:rFonts w:ascii="Courier New" w:hAnsi="Courier New" w:hint="default"/>
      </w:rPr>
    </w:lvl>
    <w:lvl w:ilvl="2" w:tplc="4948BCD2" w:tentative="1">
      <w:start w:val="1"/>
      <w:numFmt w:val="bullet"/>
      <w:lvlText w:val=""/>
      <w:lvlJc w:val="left"/>
      <w:pPr>
        <w:ind w:left="2160" w:hanging="360"/>
      </w:pPr>
      <w:rPr>
        <w:rFonts w:ascii="Wingdings" w:hAnsi="Wingdings" w:hint="default"/>
      </w:rPr>
    </w:lvl>
    <w:lvl w:ilvl="3" w:tplc="665659A8" w:tentative="1">
      <w:start w:val="1"/>
      <w:numFmt w:val="bullet"/>
      <w:lvlText w:val=""/>
      <w:lvlJc w:val="left"/>
      <w:pPr>
        <w:ind w:left="2880" w:hanging="360"/>
      </w:pPr>
      <w:rPr>
        <w:rFonts w:ascii="Symbol" w:hAnsi="Symbol" w:hint="default"/>
      </w:rPr>
    </w:lvl>
    <w:lvl w:ilvl="4" w:tplc="F3DE2A06" w:tentative="1">
      <w:start w:val="1"/>
      <w:numFmt w:val="bullet"/>
      <w:lvlText w:val="o"/>
      <w:lvlJc w:val="left"/>
      <w:pPr>
        <w:ind w:left="3600" w:hanging="360"/>
      </w:pPr>
      <w:rPr>
        <w:rFonts w:ascii="Courier New" w:hAnsi="Courier New" w:hint="default"/>
      </w:rPr>
    </w:lvl>
    <w:lvl w:ilvl="5" w:tplc="7F6A9C22" w:tentative="1">
      <w:start w:val="1"/>
      <w:numFmt w:val="bullet"/>
      <w:lvlText w:val=""/>
      <w:lvlJc w:val="left"/>
      <w:pPr>
        <w:ind w:left="4320" w:hanging="360"/>
      </w:pPr>
      <w:rPr>
        <w:rFonts w:ascii="Wingdings" w:hAnsi="Wingdings" w:hint="default"/>
      </w:rPr>
    </w:lvl>
    <w:lvl w:ilvl="6" w:tplc="59FCA824" w:tentative="1">
      <w:start w:val="1"/>
      <w:numFmt w:val="bullet"/>
      <w:lvlText w:val=""/>
      <w:lvlJc w:val="left"/>
      <w:pPr>
        <w:ind w:left="5040" w:hanging="360"/>
      </w:pPr>
      <w:rPr>
        <w:rFonts w:ascii="Symbol" w:hAnsi="Symbol" w:hint="default"/>
      </w:rPr>
    </w:lvl>
    <w:lvl w:ilvl="7" w:tplc="20246D14" w:tentative="1">
      <w:start w:val="1"/>
      <w:numFmt w:val="bullet"/>
      <w:lvlText w:val="o"/>
      <w:lvlJc w:val="left"/>
      <w:pPr>
        <w:ind w:left="5760" w:hanging="360"/>
      </w:pPr>
      <w:rPr>
        <w:rFonts w:ascii="Courier New" w:hAnsi="Courier New" w:hint="default"/>
      </w:rPr>
    </w:lvl>
    <w:lvl w:ilvl="8" w:tplc="F084B72E"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7"/>
  </w:num>
  <w:num w:numId="4">
    <w:abstractNumId w:val="26"/>
  </w:num>
  <w:num w:numId="5">
    <w:abstractNumId w:val="17"/>
  </w:num>
  <w:num w:numId="6">
    <w:abstractNumId w:val="2"/>
  </w:num>
  <w:num w:numId="7">
    <w:abstractNumId w:val="30"/>
  </w:num>
  <w:num w:numId="8">
    <w:abstractNumId w:val="14"/>
  </w:num>
  <w:num w:numId="9">
    <w:abstractNumId w:val="1"/>
  </w:num>
  <w:num w:numId="10">
    <w:abstractNumId w:val="4"/>
  </w:num>
  <w:num w:numId="11">
    <w:abstractNumId w:val="25"/>
  </w:num>
  <w:num w:numId="12">
    <w:abstractNumId w:val="20"/>
  </w:num>
  <w:num w:numId="13">
    <w:abstractNumId w:val="24"/>
  </w:num>
  <w:num w:numId="14">
    <w:abstractNumId w:val="7"/>
  </w:num>
  <w:num w:numId="15">
    <w:abstractNumId w:val="28"/>
  </w:num>
  <w:num w:numId="16">
    <w:abstractNumId w:val="22"/>
  </w:num>
  <w:num w:numId="17">
    <w:abstractNumId w:val="8"/>
  </w:num>
  <w:num w:numId="18">
    <w:abstractNumId w:val="25"/>
  </w:num>
  <w:num w:numId="19">
    <w:abstractNumId w:val="25"/>
  </w:num>
  <w:num w:numId="20">
    <w:abstractNumId w:val="25"/>
  </w:num>
  <w:num w:numId="21">
    <w:abstractNumId w:val="25"/>
  </w:num>
  <w:num w:numId="22">
    <w:abstractNumId w:val="28"/>
  </w:num>
  <w:num w:numId="23">
    <w:abstractNumId w:val="28"/>
  </w:num>
  <w:num w:numId="24">
    <w:abstractNumId w:val="28"/>
  </w:num>
  <w:num w:numId="25">
    <w:abstractNumId w:val="28"/>
  </w:num>
  <w:num w:numId="26">
    <w:abstractNumId w:val="23"/>
  </w:num>
  <w:num w:numId="27">
    <w:abstractNumId w:val="28"/>
    <w:lvlOverride w:ilvl="0">
      <w:startOverride w:val="1"/>
    </w:lvlOverride>
  </w:num>
  <w:num w:numId="28">
    <w:abstractNumId w:val="29"/>
  </w:num>
  <w:num w:numId="29">
    <w:abstractNumId w:val="12"/>
  </w:num>
  <w:num w:numId="30">
    <w:abstractNumId w:val="16"/>
  </w:num>
  <w:num w:numId="31">
    <w:abstractNumId w:val="5"/>
  </w:num>
  <w:num w:numId="32">
    <w:abstractNumId w:val="6"/>
  </w:num>
  <w:num w:numId="33">
    <w:abstractNumId w:val="15"/>
  </w:num>
  <w:num w:numId="34">
    <w:abstractNumId w:val="21"/>
  </w:num>
  <w:num w:numId="35">
    <w:abstractNumId w:val="19"/>
  </w:num>
  <w:num w:numId="36">
    <w:abstractNumId w:val="3"/>
  </w:num>
  <w:num w:numId="37">
    <w:abstractNumId w:val="18"/>
  </w:num>
  <w:num w:numId="38">
    <w:abstractNumId w:val="10"/>
  </w:num>
  <w:num w:numId="39">
    <w:abstractNumId w:val="9"/>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A"/>
    <w:rsid w:val="0000553A"/>
    <w:rsid w:val="00006D0B"/>
    <w:rsid w:val="0000702E"/>
    <w:rsid w:val="00007282"/>
    <w:rsid w:val="000101FE"/>
    <w:rsid w:val="00011787"/>
    <w:rsid w:val="000120C4"/>
    <w:rsid w:val="00012AFA"/>
    <w:rsid w:val="00024E77"/>
    <w:rsid w:val="00027842"/>
    <w:rsid w:val="000326D3"/>
    <w:rsid w:val="000502EB"/>
    <w:rsid w:val="00056241"/>
    <w:rsid w:val="00063BDC"/>
    <w:rsid w:val="00063CF6"/>
    <w:rsid w:val="00064658"/>
    <w:rsid w:val="000650A2"/>
    <w:rsid w:val="00070D62"/>
    <w:rsid w:val="00075E2A"/>
    <w:rsid w:val="000819E8"/>
    <w:rsid w:val="000845D7"/>
    <w:rsid w:val="0008584B"/>
    <w:rsid w:val="00087C3D"/>
    <w:rsid w:val="00090393"/>
    <w:rsid w:val="000955C2"/>
    <w:rsid w:val="000974C4"/>
    <w:rsid w:val="00097D61"/>
    <w:rsid w:val="000B0B2D"/>
    <w:rsid w:val="000D3BEE"/>
    <w:rsid w:val="000F1C64"/>
    <w:rsid w:val="00100471"/>
    <w:rsid w:val="00103FCD"/>
    <w:rsid w:val="00105185"/>
    <w:rsid w:val="001138F8"/>
    <w:rsid w:val="0011543E"/>
    <w:rsid w:val="001169D6"/>
    <w:rsid w:val="00123C22"/>
    <w:rsid w:val="0013654F"/>
    <w:rsid w:val="00142F26"/>
    <w:rsid w:val="00154240"/>
    <w:rsid w:val="00161361"/>
    <w:rsid w:val="001753A6"/>
    <w:rsid w:val="00177264"/>
    <w:rsid w:val="00182FEC"/>
    <w:rsid w:val="00187DB8"/>
    <w:rsid w:val="001937E7"/>
    <w:rsid w:val="00195C49"/>
    <w:rsid w:val="00196A3E"/>
    <w:rsid w:val="00197898"/>
    <w:rsid w:val="001B37D6"/>
    <w:rsid w:val="001C0EFD"/>
    <w:rsid w:val="001C1C3A"/>
    <w:rsid w:val="001D2A87"/>
    <w:rsid w:val="001D67EF"/>
    <w:rsid w:val="001D774E"/>
    <w:rsid w:val="001E65C7"/>
    <w:rsid w:val="00203E42"/>
    <w:rsid w:val="00210B81"/>
    <w:rsid w:val="0021343B"/>
    <w:rsid w:val="00213C39"/>
    <w:rsid w:val="00220B3A"/>
    <w:rsid w:val="00222BAE"/>
    <w:rsid w:val="0023268B"/>
    <w:rsid w:val="0023392B"/>
    <w:rsid w:val="002366C9"/>
    <w:rsid w:val="00244568"/>
    <w:rsid w:val="00263B3F"/>
    <w:rsid w:val="00265DD3"/>
    <w:rsid w:val="002665AF"/>
    <w:rsid w:val="00271B22"/>
    <w:rsid w:val="00272805"/>
    <w:rsid w:val="00280250"/>
    <w:rsid w:val="00292161"/>
    <w:rsid w:val="002931A7"/>
    <w:rsid w:val="00295001"/>
    <w:rsid w:val="00297EC4"/>
    <w:rsid w:val="002A00B6"/>
    <w:rsid w:val="002A18C8"/>
    <w:rsid w:val="002A48FF"/>
    <w:rsid w:val="002A6DC7"/>
    <w:rsid w:val="002A74D8"/>
    <w:rsid w:val="002B15A0"/>
    <w:rsid w:val="002C0FCA"/>
    <w:rsid w:val="002C117B"/>
    <w:rsid w:val="002D1F4D"/>
    <w:rsid w:val="002D31EC"/>
    <w:rsid w:val="002D4A30"/>
    <w:rsid w:val="002E39BA"/>
    <w:rsid w:val="002F1A3C"/>
    <w:rsid w:val="002F2988"/>
    <w:rsid w:val="002F5930"/>
    <w:rsid w:val="0030077A"/>
    <w:rsid w:val="00300B55"/>
    <w:rsid w:val="00300C39"/>
    <w:rsid w:val="00311DFE"/>
    <w:rsid w:val="00325680"/>
    <w:rsid w:val="00326C15"/>
    <w:rsid w:val="003360AC"/>
    <w:rsid w:val="003437E7"/>
    <w:rsid w:val="0034623A"/>
    <w:rsid w:val="0035550C"/>
    <w:rsid w:val="003564D9"/>
    <w:rsid w:val="00356932"/>
    <w:rsid w:val="003577AF"/>
    <w:rsid w:val="003809E7"/>
    <w:rsid w:val="003913C8"/>
    <w:rsid w:val="003939EF"/>
    <w:rsid w:val="003A1B43"/>
    <w:rsid w:val="003A2753"/>
    <w:rsid w:val="003A3DF0"/>
    <w:rsid w:val="003A51BF"/>
    <w:rsid w:val="003B2963"/>
    <w:rsid w:val="003B5961"/>
    <w:rsid w:val="003C4D62"/>
    <w:rsid w:val="003D0C91"/>
    <w:rsid w:val="003D16C0"/>
    <w:rsid w:val="003D22AD"/>
    <w:rsid w:val="003D4DB7"/>
    <w:rsid w:val="003D5379"/>
    <w:rsid w:val="003E5B03"/>
    <w:rsid w:val="003E70C9"/>
    <w:rsid w:val="003E7106"/>
    <w:rsid w:val="003E7C02"/>
    <w:rsid w:val="003F0768"/>
    <w:rsid w:val="003F6D14"/>
    <w:rsid w:val="00404FF3"/>
    <w:rsid w:val="00411D7D"/>
    <w:rsid w:val="004320C5"/>
    <w:rsid w:val="00437B62"/>
    <w:rsid w:val="00440F07"/>
    <w:rsid w:val="00441118"/>
    <w:rsid w:val="004413FD"/>
    <w:rsid w:val="004525E7"/>
    <w:rsid w:val="004540F2"/>
    <w:rsid w:val="00455800"/>
    <w:rsid w:val="004669BB"/>
    <w:rsid w:val="004719BD"/>
    <w:rsid w:val="00482C44"/>
    <w:rsid w:val="00482F8A"/>
    <w:rsid w:val="00497540"/>
    <w:rsid w:val="004A4153"/>
    <w:rsid w:val="004A6493"/>
    <w:rsid w:val="004C0862"/>
    <w:rsid w:val="004D0109"/>
    <w:rsid w:val="004D564C"/>
    <w:rsid w:val="004D79F6"/>
    <w:rsid w:val="004E74E7"/>
    <w:rsid w:val="004F07A7"/>
    <w:rsid w:val="004F15B1"/>
    <w:rsid w:val="004F38E6"/>
    <w:rsid w:val="004F3A5E"/>
    <w:rsid w:val="004F3D2D"/>
    <w:rsid w:val="004F5E3D"/>
    <w:rsid w:val="004F7D46"/>
    <w:rsid w:val="00515ED6"/>
    <w:rsid w:val="00516A37"/>
    <w:rsid w:val="00517E89"/>
    <w:rsid w:val="00530A62"/>
    <w:rsid w:val="00534ABA"/>
    <w:rsid w:val="005427DF"/>
    <w:rsid w:val="005457B8"/>
    <w:rsid w:val="00546459"/>
    <w:rsid w:val="005500D7"/>
    <w:rsid w:val="0055277D"/>
    <w:rsid w:val="0055431D"/>
    <w:rsid w:val="0055748A"/>
    <w:rsid w:val="00557F44"/>
    <w:rsid w:val="005610B6"/>
    <w:rsid w:val="005626B1"/>
    <w:rsid w:val="00571E30"/>
    <w:rsid w:val="00573381"/>
    <w:rsid w:val="00584269"/>
    <w:rsid w:val="005858CA"/>
    <w:rsid w:val="0058727C"/>
    <w:rsid w:val="00587CE3"/>
    <w:rsid w:val="00595795"/>
    <w:rsid w:val="005961AB"/>
    <w:rsid w:val="00596889"/>
    <w:rsid w:val="005A2356"/>
    <w:rsid w:val="005A3D60"/>
    <w:rsid w:val="005A7A80"/>
    <w:rsid w:val="005A7C8B"/>
    <w:rsid w:val="005C6A45"/>
    <w:rsid w:val="005D267D"/>
    <w:rsid w:val="005D5017"/>
    <w:rsid w:val="005D7BBA"/>
    <w:rsid w:val="005D7CE1"/>
    <w:rsid w:val="005D7FE2"/>
    <w:rsid w:val="005F32B3"/>
    <w:rsid w:val="005F41A7"/>
    <w:rsid w:val="0062169F"/>
    <w:rsid w:val="006362D1"/>
    <w:rsid w:val="00637FA9"/>
    <w:rsid w:val="00642339"/>
    <w:rsid w:val="0064622D"/>
    <w:rsid w:val="006462E7"/>
    <w:rsid w:val="006558A8"/>
    <w:rsid w:val="00656836"/>
    <w:rsid w:val="0066499A"/>
    <w:rsid w:val="00680D26"/>
    <w:rsid w:val="00683C43"/>
    <w:rsid w:val="006864A9"/>
    <w:rsid w:val="00686A06"/>
    <w:rsid w:val="00690EBD"/>
    <w:rsid w:val="006A0F1D"/>
    <w:rsid w:val="006A32AF"/>
    <w:rsid w:val="006A4022"/>
    <w:rsid w:val="006A40F1"/>
    <w:rsid w:val="006A44AE"/>
    <w:rsid w:val="006A4518"/>
    <w:rsid w:val="006B05BB"/>
    <w:rsid w:val="006B6BA6"/>
    <w:rsid w:val="006C0C1A"/>
    <w:rsid w:val="006C382F"/>
    <w:rsid w:val="006C3FFA"/>
    <w:rsid w:val="006C5DC8"/>
    <w:rsid w:val="006C665A"/>
    <w:rsid w:val="006D09E7"/>
    <w:rsid w:val="006D6679"/>
    <w:rsid w:val="006E1077"/>
    <w:rsid w:val="006F053F"/>
    <w:rsid w:val="006F1F5B"/>
    <w:rsid w:val="006F64F5"/>
    <w:rsid w:val="006F67C8"/>
    <w:rsid w:val="00707499"/>
    <w:rsid w:val="007170E5"/>
    <w:rsid w:val="007204DF"/>
    <w:rsid w:val="007222C1"/>
    <w:rsid w:val="007251AF"/>
    <w:rsid w:val="00727600"/>
    <w:rsid w:val="00735257"/>
    <w:rsid w:val="00744F0D"/>
    <w:rsid w:val="00745303"/>
    <w:rsid w:val="007620EB"/>
    <w:rsid w:val="007679B4"/>
    <w:rsid w:val="00777032"/>
    <w:rsid w:val="00780245"/>
    <w:rsid w:val="0078798D"/>
    <w:rsid w:val="007964A0"/>
    <w:rsid w:val="007A6D94"/>
    <w:rsid w:val="007B1F14"/>
    <w:rsid w:val="007B2E9B"/>
    <w:rsid w:val="007B4856"/>
    <w:rsid w:val="007B5EDC"/>
    <w:rsid w:val="007B65FF"/>
    <w:rsid w:val="007B6644"/>
    <w:rsid w:val="007C6943"/>
    <w:rsid w:val="007C7E64"/>
    <w:rsid w:val="007D2E61"/>
    <w:rsid w:val="007E4942"/>
    <w:rsid w:val="007F205C"/>
    <w:rsid w:val="007F7667"/>
    <w:rsid w:val="008015B1"/>
    <w:rsid w:val="00802E3F"/>
    <w:rsid w:val="008145BF"/>
    <w:rsid w:val="00821CCC"/>
    <w:rsid w:val="00822D8A"/>
    <w:rsid w:val="008242FC"/>
    <w:rsid w:val="00863646"/>
    <w:rsid w:val="008677C7"/>
    <w:rsid w:val="00867B7C"/>
    <w:rsid w:val="00870ACA"/>
    <w:rsid w:val="008713E6"/>
    <w:rsid w:val="00872BCB"/>
    <w:rsid w:val="008754C1"/>
    <w:rsid w:val="008847E4"/>
    <w:rsid w:val="00887F5F"/>
    <w:rsid w:val="008A32F1"/>
    <w:rsid w:val="008A36FE"/>
    <w:rsid w:val="008A7F2D"/>
    <w:rsid w:val="008B1D92"/>
    <w:rsid w:val="008B2820"/>
    <w:rsid w:val="008C0CCD"/>
    <w:rsid w:val="008C0CD2"/>
    <w:rsid w:val="008C145B"/>
    <w:rsid w:val="008C5E38"/>
    <w:rsid w:val="008D4287"/>
    <w:rsid w:val="008E6FED"/>
    <w:rsid w:val="008F5959"/>
    <w:rsid w:val="00902437"/>
    <w:rsid w:val="0091286A"/>
    <w:rsid w:val="0092181C"/>
    <w:rsid w:val="00923C2C"/>
    <w:rsid w:val="009315C9"/>
    <w:rsid w:val="00932A13"/>
    <w:rsid w:val="0093620D"/>
    <w:rsid w:val="00940DDB"/>
    <w:rsid w:val="00942D46"/>
    <w:rsid w:val="009431B7"/>
    <w:rsid w:val="00944990"/>
    <w:rsid w:val="00946E21"/>
    <w:rsid w:val="00951E02"/>
    <w:rsid w:val="009545EE"/>
    <w:rsid w:val="00961E9B"/>
    <w:rsid w:val="0096380D"/>
    <w:rsid w:val="00967E0D"/>
    <w:rsid w:val="009704D7"/>
    <w:rsid w:val="00972425"/>
    <w:rsid w:val="00981DCA"/>
    <w:rsid w:val="00981DDC"/>
    <w:rsid w:val="00983505"/>
    <w:rsid w:val="0098397D"/>
    <w:rsid w:val="009850E5"/>
    <w:rsid w:val="009A017A"/>
    <w:rsid w:val="009A1DBD"/>
    <w:rsid w:val="009A5B94"/>
    <w:rsid w:val="009A7BCC"/>
    <w:rsid w:val="009A7CF9"/>
    <w:rsid w:val="009B3A6A"/>
    <w:rsid w:val="009B512E"/>
    <w:rsid w:val="009B6385"/>
    <w:rsid w:val="009B639E"/>
    <w:rsid w:val="009C6E2E"/>
    <w:rsid w:val="009D1E00"/>
    <w:rsid w:val="009D673B"/>
    <w:rsid w:val="009D6FCD"/>
    <w:rsid w:val="009E73FC"/>
    <w:rsid w:val="009F0D8B"/>
    <w:rsid w:val="009F7266"/>
    <w:rsid w:val="00A01ACF"/>
    <w:rsid w:val="00A02418"/>
    <w:rsid w:val="00A02CB2"/>
    <w:rsid w:val="00A040B7"/>
    <w:rsid w:val="00A123EB"/>
    <w:rsid w:val="00A15744"/>
    <w:rsid w:val="00A213C3"/>
    <w:rsid w:val="00A228FF"/>
    <w:rsid w:val="00A3046A"/>
    <w:rsid w:val="00A33A4D"/>
    <w:rsid w:val="00A36B57"/>
    <w:rsid w:val="00A41ADD"/>
    <w:rsid w:val="00A4367E"/>
    <w:rsid w:val="00A45462"/>
    <w:rsid w:val="00A50BB3"/>
    <w:rsid w:val="00A52C45"/>
    <w:rsid w:val="00A6218A"/>
    <w:rsid w:val="00A623A4"/>
    <w:rsid w:val="00A66EEE"/>
    <w:rsid w:val="00A67227"/>
    <w:rsid w:val="00A72A8D"/>
    <w:rsid w:val="00A758B7"/>
    <w:rsid w:val="00A86615"/>
    <w:rsid w:val="00A9138C"/>
    <w:rsid w:val="00A94DE5"/>
    <w:rsid w:val="00AA12E6"/>
    <w:rsid w:val="00AA3364"/>
    <w:rsid w:val="00AA7E98"/>
    <w:rsid w:val="00AB7F25"/>
    <w:rsid w:val="00AC5127"/>
    <w:rsid w:val="00AC6148"/>
    <w:rsid w:val="00AD23C7"/>
    <w:rsid w:val="00AE1231"/>
    <w:rsid w:val="00AE7579"/>
    <w:rsid w:val="00AF4A12"/>
    <w:rsid w:val="00B022CB"/>
    <w:rsid w:val="00B03D7E"/>
    <w:rsid w:val="00B0428F"/>
    <w:rsid w:val="00B15F7D"/>
    <w:rsid w:val="00B17E71"/>
    <w:rsid w:val="00B21EF9"/>
    <w:rsid w:val="00B23B96"/>
    <w:rsid w:val="00B26E57"/>
    <w:rsid w:val="00B30A63"/>
    <w:rsid w:val="00B3210F"/>
    <w:rsid w:val="00B37AFB"/>
    <w:rsid w:val="00B4582C"/>
    <w:rsid w:val="00B4739E"/>
    <w:rsid w:val="00B506CB"/>
    <w:rsid w:val="00B66E7D"/>
    <w:rsid w:val="00B67547"/>
    <w:rsid w:val="00B71532"/>
    <w:rsid w:val="00B72901"/>
    <w:rsid w:val="00B80E53"/>
    <w:rsid w:val="00B81A6D"/>
    <w:rsid w:val="00B83103"/>
    <w:rsid w:val="00B85042"/>
    <w:rsid w:val="00B900F6"/>
    <w:rsid w:val="00B931D9"/>
    <w:rsid w:val="00B94EB9"/>
    <w:rsid w:val="00BA2C34"/>
    <w:rsid w:val="00BA34EA"/>
    <w:rsid w:val="00BC725F"/>
    <w:rsid w:val="00BD0419"/>
    <w:rsid w:val="00BD533C"/>
    <w:rsid w:val="00BD5C38"/>
    <w:rsid w:val="00BE19CA"/>
    <w:rsid w:val="00BF0630"/>
    <w:rsid w:val="00BF0AAB"/>
    <w:rsid w:val="00C057BC"/>
    <w:rsid w:val="00C063B2"/>
    <w:rsid w:val="00C1509B"/>
    <w:rsid w:val="00C16F98"/>
    <w:rsid w:val="00C20992"/>
    <w:rsid w:val="00C2701D"/>
    <w:rsid w:val="00C31BAA"/>
    <w:rsid w:val="00C3498B"/>
    <w:rsid w:val="00C41BC7"/>
    <w:rsid w:val="00C41BCA"/>
    <w:rsid w:val="00C449A1"/>
    <w:rsid w:val="00C50C6B"/>
    <w:rsid w:val="00C525CF"/>
    <w:rsid w:val="00C52F5C"/>
    <w:rsid w:val="00C56FEE"/>
    <w:rsid w:val="00C644D5"/>
    <w:rsid w:val="00C70EA0"/>
    <w:rsid w:val="00C76704"/>
    <w:rsid w:val="00C850CD"/>
    <w:rsid w:val="00C86294"/>
    <w:rsid w:val="00C91720"/>
    <w:rsid w:val="00C95ECC"/>
    <w:rsid w:val="00C96648"/>
    <w:rsid w:val="00C96865"/>
    <w:rsid w:val="00CA1F7B"/>
    <w:rsid w:val="00CA37CB"/>
    <w:rsid w:val="00CA7C05"/>
    <w:rsid w:val="00CC6278"/>
    <w:rsid w:val="00CD277A"/>
    <w:rsid w:val="00CF0165"/>
    <w:rsid w:val="00CF1738"/>
    <w:rsid w:val="00CF5D7C"/>
    <w:rsid w:val="00D033E3"/>
    <w:rsid w:val="00D067E1"/>
    <w:rsid w:val="00D15793"/>
    <w:rsid w:val="00D2367C"/>
    <w:rsid w:val="00D23A0D"/>
    <w:rsid w:val="00D32F14"/>
    <w:rsid w:val="00D348A8"/>
    <w:rsid w:val="00D36931"/>
    <w:rsid w:val="00D4040F"/>
    <w:rsid w:val="00D43893"/>
    <w:rsid w:val="00D47150"/>
    <w:rsid w:val="00D50B08"/>
    <w:rsid w:val="00D51857"/>
    <w:rsid w:val="00D620DB"/>
    <w:rsid w:val="00D830A7"/>
    <w:rsid w:val="00D856BC"/>
    <w:rsid w:val="00D9479B"/>
    <w:rsid w:val="00DA654E"/>
    <w:rsid w:val="00DB7990"/>
    <w:rsid w:val="00DC050D"/>
    <w:rsid w:val="00DC42B2"/>
    <w:rsid w:val="00DC42E8"/>
    <w:rsid w:val="00DC7824"/>
    <w:rsid w:val="00DF4028"/>
    <w:rsid w:val="00DF5111"/>
    <w:rsid w:val="00DF7A1C"/>
    <w:rsid w:val="00E02070"/>
    <w:rsid w:val="00E04C70"/>
    <w:rsid w:val="00E06E4F"/>
    <w:rsid w:val="00E24C21"/>
    <w:rsid w:val="00E24D0F"/>
    <w:rsid w:val="00E25530"/>
    <w:rsid w:val="00E26BA1"/>
    <w:rsid w:val="00E424B5"/>
    <w:rsid w:val="00E72D0A"/>
    <w:rsid w:val="00E852AD"/>
    <w:rsid w:val="00E9186A"/>
    <w:rsid w:val="00EA174F"/>
    <w:rsid w:val="00EA25D9"/>
    <w:rsid w:val="00EA7436"/>
    <w:rsid w:val="00EB0BF0"/>
    <w:rsid w:val="00EB0DA8"/>
    <w:rsid w:val="00EC103B"/>
    <w:rsid w:val="00EC2501"/>
    <w:rsid w:val="00EC337A"/>
    <w:rsid w:val="00EC4DF5"/>
    <w:rsid w:val="00EC4F7B"/>
    <w:rsid w:val="00EC5D7B"/>
    <w:rsid w:val="00ED3704"/>
    <w:rsid w:val="00ED6D07"/>
    <w:rsid w:val="00EE1447"/>
    <w:rsid w:val="00EF0B0E"/>
    <w:rsid w:val="00EF2078"/>
    <w:rsid w:val="00EF2A85"/>
    <w:rsid w:val="00EF32BA"/>
    <w:rsid w:val="00EF6D97"/>
    <w:rsid w:val="00F01BAC"/>
    <w:rsid w:val="00F04C5C"/>
    <w:rsid w:val="00F05940"/>
    <w:rsid w:val="00F07009"/>
    <w:rsid w:val="00F13811"/>
    <w:rsid w:val="00F23525"/>
    <w:rsid w:val="00F35EF5"/>
    <w:rsid w:val="00F45770"/>
    <w:rsid w:val="00F46FCA"/>
    <w:rsid w:val="00F470FA"/>
    <w:rsid w:val="00F47335"/>
    <w:rsid w:val="00F537DE"/>
    <w:rsid w:val="00F66006"/>
    <w:rsid w:val="00F823C4"/>
    <w:rsid w:val="00F832B3"/>
    <w:rsid w:val="00F92FAF"/>
    <w:rsid w:val="00F95ECE"/>
    <w:rsid w:val="00FA0E18"/>
    <w:rsid w:val="00FA1863"/>
    <w:rsid w:val="00FB01DD"/>
    <w:rsid w:val="00FB4831"/>
    <w:rsid w:val="00FC0CD7"/>
    <w:rsid w:val="00FC5732"/>
    <w:rsid w:val="00FD0248"/>
    <w:rsid w:val="00FD5CE7"/>
    <w:rsid w:val="00FE3514"/>
    <w:rsid w:val="00FE69DE"/>
    <w:rsid w:val="00FF5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F4DA38"/>
  <w15:docId w15:val="{87030F2A-FCC1-4E3B-849D-F152DB91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A12"/>
    <w:pPr>
      <w:spacing w:after="160" w:line="259" w:lineRule="auto"/>
    </w:pPr>
    <w:rPr>
      <w:lang w:eastAsia="en-US"/>
    </w:rPr>
  </w:style>
  <w:style w:type="paragraph" w:styleId="Heading1">
    <w:name w:val="heading 1"/>
    <w:basedOn w:val="Normal"/>
    <w:next w:val="Normal"/>
    <w:link w:val="Heading1Char"/>
    <w:qFormat/>
    <w:locked/>
    <w:rsid w:val="009A7C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Heading1"/>
    <w:link w:val="Heading2Char"/>
    <w:autoRedefine/>
    <w:qFormat/>
    <w:locked/>
    <w:rsid w:val="00D47150"/>
    <w:pPr>
      <w:numPr>
        <w:ilvl w:val="1"/>
        <w:numId w:val="15"/>
      </w:numPr>
      <w:spacing w:before="120" w:after="60" w:line="240" w:lineRule="auto"/>
      <w:ind w:left="567" w:hanging="567"/>
      <w:jc w:val="both"/>
      <w:outlineLvl w:val="1"/>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39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6864A9"/>
    <w:pPr>
      <w:spacing w:after="0" w:line="240" w:lineRule="auto"/>
    </w:pPr>
    <w:rPr>
      <w:rFonts w:ascii="Times New Roman" w:eastAsia="Times New Roman" w:hAnsi="Times New Roman"/>
      <w:sz w:val="20"/>
      <w:szCs w:val="20"/>
      <w:lang w:eastAsia="lv-LV"/>
    </w:rPr>
  </w:style>
  <w:style w:type="character" w:customStyle="1" w:styleId="CommentTextChar">
    <w:name w:val="Comment Text Char"/>
    <w:basedOn w:val="DefaultParagraphFont"/>
    <w:link w:val="CommentText"/>
    <w:uiPriority w:val="99"/>
    <w:semiHidden/>
    <w:locked/>
    <w:rsid w:val="006864A9"/>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6864A9"/>
    <w:rPr>
      <w:rFonts w:cs="Times New Roman"/>
      <w:sz w:val="16"/>
    </w:rPr>
  </w:style>
  <w:style w:type="paragraph" w:styleId="BalloonText">
    <w:name w:val="Balloon Text"/>
    <w:basedOn w:val="Normal"/>
    <w:link w:val="BalloonTextChar"/>
    <w:uiPriority w:val="99"/>
    <w:semiHidden/>
    <w:rsid w:val="00686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64A9"/>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311DFE"/>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locked/>
    <w:rsid w:val="00311DFE"/>
    <w:rPr>
      <w:rFonts w:ascii="Times New Roman" w:hAnsi="Times New Roman" w:cs="Times New Roman"/>
      <w:b/>
      <w:bCs/>
      <w:sz w:val="20"/>
      <w:szCs w:val="20"/>
      <w:lang w:eastAsia="lv-LV"/>
    </w:rPr>
  </w:style>
  <w:style w:type="paragraph" w:styleId="FootnoteText">
    <w:name w:val="footnote text"/>
    <w:basedOn w:val="Normal"/>
    <w:link w:val="FootnoteTextChar"/>
    <w:uiPriority w:val="99"/>
    <w:semiHidden/>
    <w:rsid w:val="009545E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545EE"/>
    <w:rPr>
      <w:rFonts w:cs="Times New Roman"/>
      <w:sz w:val="20"/>
      <w:szCs w:val="20"/>
    </w:rPr>
  </w:style>
  <w:style w:type="character" w:styleId="FootnoteReference">
    <w:name w:val="footnote reference"/>
    <w:basedOn w:val="DefaultParagraphFont"/>
    <w:uiPriority w:val="99"/>
    <w:semiHidden/>
    <w:rsid w:val="009545EE"/>
    <w:rPr>
      <w:rFonts w:cs="Times New Roman"/>
      <w:vertAlign w:val="superscript"/>
    </w:rPr>
  </w:style>
  <w:style w:type="character" w:styleId="Hyperlink">
    <w:name w:val="Hyperlink"/>
    <w:basedOn w:val="DefaultParagraphFont"/>
    <w:uiPriority w:val="99"/>
    <w:rsid w:val="00B37AFB"/>
    <w:rPr>
      <w:rFonts w:cs="Times New Roman"/>
      <w:color w:val="0563C1"/>
      <w:u w:val="single"/>
    </w:rPr>
  </w:style>
  <w:style w:type="character" w:customStyle="1" w:styleId="hps">
    <w:name w:val="hps"/>
    <w:basedOn w:val="DefaultParagraphFont"/>
    <w:uiPriority w:val="99"/>
    <w:rsid w:val="00546459"/>
    <w:rPr>
      <w:rFonts w:cs="Times New Roman"/>
    </w:rPr>
  </w:style>
  <w:style w:type="paragraph" w:styleId="ListParagraph">
    <w:name w:val="List Paragraph"/>
    <w:basedOn w:val="Normal"/>
    <w:uiPriority w:val="99"/>
    <w:qFormat/>
    <w:rsid w:val="00D067E1"/>
    <w:pPr>
      <w:spacing w:after="0" w:line="240" w:lineRule="auto"/>
      <w:ind w:left="720"/>
    </w:pPr>
    <w:rPr>
      <w:rFonts w:ascii="Times New Roman" w:eastAsia="Times New Roman" w:hAnsi="Times New Roman"/>
      <w:sz w:val="24"/>
      <w:szCs w:val="24"/>
      <w:lang w:eastAsia="lv-LV"/>
    </w:rPr>
  </w:style>
  <w:style w:type="paragraph" w:customStyle="1" w:styleId="Default">
    <w:name w:val="Default"/>
    <w:rsid w:val="005500D7"/>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1"/>
    <w:uiPriority w:val="99"/>
    <w:rsid w:val="0023392B"/>
    <w:pPr>
      <w:spacing w:after="0" w:line="240" w:lineRule="auto"/>
      <w:ind w:right="-280"/>
    </w:pPr>
    <w:rPr>
      <w:rFonts w:ascii="Times New Roman" w:hAnsi="Times New Roman"/>
      <w:b/>
      <w:sz w:val="20"/>
      <w:szCs w:val="20"/>
      <w:lang w:eastAsia="lv-LV"/>
    </w:rPr>
  </w:style>
  <w:style w:type="character" w:customStyle="1" w:styleId="BodyTextChar">
    <w:name w:val="Body Text Char"/>
    <w:basedOn w:val="DefaultParagraphFont"/>
    <w:uiPriority w:val="99"/>
    <w:semiHidden/>
    <w:locked/>
    <w:rsid w:val="0023392B"/>
    <w:rPr>
      <w:rFonts w:cs="Times New Roman"/>
    </w:rPr>
  </w:style>
  <w:style w:type="character" w:customStyle="1" w:styleId="BodyTextChar1">
    <w:name w:val="Body Text Char1"/>
    <w:link w:val="BodyText"/>
    <w:uiPriority w:val="99"/>
    <w:locked/>
    <w:rsid w:val="0023392B"/>
    <w:rPr>
      <w:rFonts w:ascii="Times New Roman" w:hAnsi="Times New Roman"/>
      <w:b/>
    </w:rPr>
  </w:style>
  <w:style w:type="paragraph" w:styleId="Header">
    <w:name w:val="header"/>
    <w:basedOn w:val="Normal"/>
    <w:link w:val="HeaderChar"/>
    <w:uiPriority w:val="99"/>
    <w:rsid w:val="00FD5CE7"/>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FD5CE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FD5CE7"/>
    <w:rPr>
      <w:rFonts w:cs="Times New Roman"/>
    </w:rPr>
  </w:style>
  <w:style w:type="character" w:customStyle="1" w:styleId="Heading2Char">
    <w:name w:val="Heading 2 Char"/>
    <w:basedOn w:val="DefaultParagraphFont"/>
    <w:link w:val="Heading2"/>
    <w:rsid w:val="00D47150"/>
    <w:rPr>
      <w:rFonts w:ascii="Times New Roman" w:eastAsia="Times New Roman" w:hAnsi="Times New Roman"/>
      <w:b/>
      <w:sz w:val="24"/>
      <w:szCs w:val="24"/>
      <w:lang w:eastAsia="en-US"/>
    </w:rPr>
  </w:style>
  <w:style w:type="character" w:customStyle="1" w:styleId="Heading1Char">
    <w:name w:val="Heading 1 Char"/>
    <w:basedOn w:val="DefaultParagraphFont"/>
    <w:link w:val="Heading1"/>
    <w:rsid w:val="009A7CF9"/>
    <w:rPr>
      <w:rFonts w:asciiTheme="majorHAnsi" w:eastAsiaTheme="majorEastAsia" w:hAnsiTheme="majorHAnsi" w:cstheme="majorBidi"/>
      <w:color w:val="365F91" w:themeColor="accent1" w:themeShade="BF"/>
      <w:sz w:val="32"/>
      <w:szCs w:val="32"/>
      <w:lang w:eastAsia="en-US"/>
    </w:rPr>
  </w:style>
  <w:style w:type="paragraph" w:styleId="TOC1">
    <w:name w:val="toc 1"/>
    <w:basedOn w:val="Normal"/>
    <w:next w:val="Normal"/>
    <w:autoRedefine/>
    <w:uiPriority w:val="39"/>
    <w:locked/>
    <w:rsid w:val="00A9138C"/>
    <w:pPr>
      <w:spacing w:after="100"/>
    </w:pPr>
  </w:style>
  <w:style w:type="paragraph" w:styleId="TOC2">
    <w:name w:val="toc 2"/>
    <w:basedOn w:val="Normal"/>
    <w:next w:val="Normal"/>
    <w:autoRedefine/>
    <w:uiPriority w:val="39"/>
    <w:locked/>
    <w:rsid w:val="00A9138C"/>
    <w:pPr>
      <w:spacing w:after="100"/>
      <w:ind w:left="220"/>
    </w:pPr>
  </w:style>
  <w:style w:type="character" w:styleId="FollowedHyperlink">
    <w:name w:val="FollowedHyperlink"/>
    <w:basedOn w:val="DefaultParagraphFont"/>
    <w:uiPriority w:val="99"/>
    <w:semiHidden/>
    <w:unhideWhenUsed/>
    <w:rsid w:val="007222C1"/>
    <w:rPr>
      <w:color w:val="800080" w:themeColor="followedHyperlink"/>
      <w:u w:val="single"/>
    </w:rPr>
  </w:style>
  <w:style w:type="character" w:customStyle="1" w:styleId="UnresolvedMention1">
    <w:name w:val="Unresolved Mention1"/>
    <w:basedOn w:val="DefaultParagraphFont"/>
    <w:uiPriority w:val="99"/>
    <w:semiHidden/>
    <w:unhideWhenUsed/>
    <w:rsid w:val="00887F5F"/>
    <w:rPr>
      <w:color w:val="605E5C"/>
      <w:shd w:val="clear" w:color="auto" w:fill="E1DFDD"/>
    </w:rPr>
  </w:style>
  <w:style w:type="character" w:customStyle="1" w:styleId="UnresolvedMention2">
    <w:name w:val="Unresolved Mention2"/>
    <w:basedOn w:val="DefaultParagraphFont"/>
    <w:uiPriority w:val="99"/>
    <w:semiHidden/>
    <w:unhideWhenUsed/>
    <w:rsid w:val="005610B6"/>
    <w:rPr>
      <w:color w:val="605E5C"/>
      <w:shd w:val="clear" w:color="auto" w:fill="E1DFDD"/>
    </w:rPr>
  </w:style>
  <w:style w:type="character" w:customStyle="1" w:styleId="UnresolvedMention3">
    <w:name w:val="Unresolved Mention3"/>
    <w:basedOn w:val="DefaultParagraphFont"/>
    <w:uiPriority w:val="99"/>
    <w:semiHidden/>
    <w:unhideWhenUsed/>
    <w:rsid w:val="006A40F1"/>
    <w:rPr>
      <w:color w:val="605E5C"/>
      <w:shd w:val="clear" w:color="auto" w:fill="E1DFDD"/>
    </w:rPr>
  </w:style>
  <w:style w:type="character" w:customStyle="1" w:styleId="UnresolvedMention4">
    <w:name w:val="Unresolved Mention4"/>
    <w:basedOn w:val="DefaultParagraphFont"/>
    <w:uiPriority w:val="99"/>
    <w:rsid w:val="00780245"/>
    <w:rPr>
      <w:color w:val="605E5C"/>
      <w:shd w:val="clear" w:color="auto" w:fill="E1DFDD"/>
    </w:rPr>
  </w:style>
  <w:style w:type="paragraph" w:styleId="EndnoteText">
    <w:name w:val="endnote text"/>
    <w:basedOn w:val="Normal"/>
    <w:link w:val="EndnoteTextChar"/>
    <w:uiPriority w:val="99"/>
    <w:semiHidden/>
    <w:unhideWhenUsed/>
    <w:rsid w:val="004525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25E7"/>
    <w:rPr>
      <w:sz w:val="20"/>
      <w:szCs w:val="20"/>
      <w:lang w:eastAsia="en-US"/>
    </w:rPr>
  </w:style>
  <w:style w:type="character" w:styleId="EndnoteReference">
    <w:name w:val="endnote reference"/>
    <w:basedOn w:val="DefaultParagraphFont"/>
    <w:uiPriority w:val="99"/>
    <w:semiHidden/>
    <w:unhideWhenUsed/>
    <w:rsid w:val="00452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igilance@vadc.gov.lv" TargetMode="External"/><Relationship Id="rId18" Type="http://schemas.openxmlformats.org/officeDocument/2006/relationships/hyperlink" Target="https://www.vadc.lv/data/san/v-422-izm-asins-kabineta-zinojums-par-blakni.docx" TargetMode="External"/><Relationship Id="rId26" Type="http://schemas.openxmlformats.org/officeDocument/2006/relationships/hyperlink" Target="mailto:vigilance@vadc.gov.lv" TargetMode="External"/><Relationship Id="rId3" Type="http://schemas.openxmlformats.org/officeDocument/2006/relationships/styles" Target="styles.xml"/><Relationship Id="rId21" Type="http://schemas.openxmlformats.org/officeDocument/2006/relationships/hyperlink" Target="mailto:info@zva.gov.l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zva.gov.lv" TargetMode="External"/><Relationship Id="rId17" Type="http://schemas.openxmlformats.org/officeDocument/2006/relationships/hyperlink" Target="mailto:info@zva.gov.lv" TargetMode="External"/><Relationship Id="rId25" Type="http://schemas.openxmlformats.org/officeDocument/2006/relationships/hyperlink" Target="mailto:info@zva.gov.lv"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vadc.lv/data/specialistiem-hemovigilance/nn-c-dala.doc" TargetMode="External"/><Relationship Id="rId20" Type="http://schemas.openxmlformats.org/officeDocument/2006/relationships/hyperlink" Target="https://www.vadc.lv/data/specialistiem-hemovigilance/nb-a-dala.doc" TargetMode="External"/><Relationship Id="rId29" Type="http://schemas.openxmlformats.org/officeDocument/2006/relationships/hyperlink" Target="mailto:info@zv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dc.lv/data/specialistiem-hemovigilance/nn-a-dala.doc" TargetMode="External"/><Relationship Id="rId24" Type="http://schemas.openxmlformats.org/officeDocument/2006/relationships/hyperlink" Target="https://www.vadc.lv/data/specialistiem-hemovigilance/nb-c-dala.doc"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vadc.lv/data/specialistiem-hemovigilance/nn-b-dala.doc" TargetMode="External"/><Relationship Id="rId23" Type="http://schemas.openxmlformats.org/officeDocument/2006/relationships/hyperlink" Target="http://www.zva.gov.lv" TargetMode="External"/><Relationship Id="rId28" Type="http://schemas.openxmlformats.org/officeDocument/2006/relationships/hyperlink" Target="https://www.vadc.lv/data/specialistiem-hemovigilance/nb-d-dala.doc" TargetMode="External"/><Relationship Id="rId10" Type="http://schemas.openxmlformats.org/officeDocument/2006/relationships/hyperlink" Target="mailto:vigilance@vadc.gov.lv" TargetMode="External"/><Relationship Id="rId19" Type="http://schemas.openxmlformats.org/officeDocument/2006/relationships/hyperlink" Target="mailto:vigilance@vadc.gov.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adc.lv/data/san/v-423-izm-asins-kabineta-zinojums-par-nevelamu-notikumu.docx" TargetMode="External"/><Relationship Id="rId14" Type="http://schemas.openxmlformats.org/officeDocument/2006/relationships/hyperlink" Target="http://www.zva.gov.lv" TargetMode="External"/><Relationship Id="rId22" Type="http://schemas.openxmlformats.org/officeDocument/2006/relationships/hyperlink" Target="mailto:vigilance@vadc.gov.lv" TargetMode="External"/><Relationship Id="rId27" Type="http://schemas.openxmlformats.org/officeDocument/2006/relationships/hyperlink" Target="http://www.zva.gov.lv"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zva.gov.lv/sites/default/files/inline-files/25-FDANN-Hemovigilances-matrica-201506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2AE3-026C-4793-A8AF-5D7193F1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2288</Words>
  <Characters>18502</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I-006</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I-006</dc:title>
  <dc:creator>Evija Kluce</dc:creator>
  <cp:lastModifiedBy>Dita Alsiņa</cp:lastModifiedBy>
  <cp:revision>3</cp:revision>
  <cp:lastPrinted>2020-10-16T07:55:00Z</cp:lastPrinted>
  <dcterms:created xsi:type="dcterms:W3CDTF">2020-10-16T07:54:00Z</dcterms:created>
  <dcterms:modified xsi:type="dcterms:W3CDTF">2020-10-16T08:03:00Z</dcterms:modified>
</cp:coreProperties>
</file>